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141173">
      <w:pPr>
        <w:pStyle w:val="26"/>
        <w:spacing w:line="360" w:lineRule="auto"/>
        <w:jc w:val="both"/>
        <w:rPr>
          <w:sz w:val="24"/>
        </w:rPr>
      </w:pPr>
    </w:p>
    <w:p w14:paraId="7491920F">
      <w:pPr>
        <w:keepNext/>
        <w:suppressAutoHyphens/>
        <w:jc w:val="center"/>
        <w:outlineLvl w:val="1"/>
        <w:rPr>
          <w:b/>
          <w:bCs/>
          <w:sz w:val="50"/>
          <w:lang w:eastAsia="ar-SA"/>
        </w:rPr>
      </w:pPr>
    </w:p>
    <w:p w14:paraId="5B4C8A7C">
      <w:pPr>
        <w:keepNext/>
        <w:suppressAutoHyphens/>
        <w:jc w:val="center"/>
        <w:outlineLvl w:val="1"/>
        <w:rPr>
          <w:b/>
          <w:bCs/>
          <w:sz w:val="50"/>
          <w:lang w:eastAsia="ar-SA"/>
        </w:rPr>
      </w:pPr>
    </w:p>
    <w:p w14:paraId="0DBC8F3B">
      <w:pPr>
        <w:keepNext/>
        <w:suppressAutoHyphens/>
        <w:jc w:val="center"/>
        <w:outlineLvl w:val="1"/>
        <w:rPr>
          <w:b/>
          <w:bCs/>
          <w:sz w:val="50"/>
          <w:lang w:eastAsia="ar-SA"/>
        </w:rPr>
      </w:pPr>
    </w:p>
    <w:p w14:paraId="27493A7B">
      <w:pPr>
        <w:keepNext/>
        <w:suppressAutoHyphens/>
        <w:jc w:val="center"/>
        <w:outlineLvl w:val="1"/>
        <w:rPr>
          <w:b/>
          <w:bCs/>
          <w:sz w:val="50"/>
          <w:lang w:eastAsia="ar-SA"/>
        </w:rPr>
      </w:pPr>
    </w:p>
    <w:p w14:paraId="52A99C77">
      <w:pPr>
        <w:keepNext/>
        <w:suppressAutoHyphens/>
        <w:jc w:val="center"/>
        <w:outlineLvl w:val="1"/>
        <w:rPr>
          <w:b/>
          <w:bCs/>
          <w:sz w:val="50"/>
          <w:lang w:eastAsia="ar-SA"/>
        </w:rPr>
      </w:pPr>
    </w:p>
    <w:p w14:paraId="1C9FB12C">
      <w:pPr>
        <w:keepNext/>
        <w:suppressAutoHyphens/>
        <w:jc w:val="center"/>
        <w:outlineLvl w:val="1"/>
        <w:rPr>
          <w:b/>
          <w:bCs/>
          <w:sz w:val="50"/>
          <w:lang w:eastAsia="ar-SA"/>
        </w:rPr>
      </w:pPr>
    </w:p>
    <w:p w14:paraId="3C15F80A">
      <w:pPr>
        <w:keepNext/>
        <w:suppressAutoHyphens/>
        <w:jc w:val="center"/>
        <w:outlineLvl w:val="1"/>
        <w:rPr>
          <w:b/>
          <w:bCs/>
          <w:sz w:val="50"/>
          <w:lang w:eastAsia="ar-SA"/>
        </w:rPr>
      </w:pPr>
      <w:r>
        <w:rPr>
          <w:b/>
          <w:bCs/>
          <w:sz w:val="50"/>
          <w:lang w:eastAsia="ar-SA"/>
        </w:rPr>
        <w:t>ANALYTICAL METHOD</w:t>
      </w:r>
    </w:p>
    <w:p w14:paraId="5A995725">
      <w:pPr>
        <w:keepNext/>
        <w:suppressAutoHyphens/>
        <w:jc w:val="center"/>
        <w:outlineLvl w:val="1"/>
        <w:rPr>
          <w:b/>
          <w:bCs/>
          <w:sz w:val="50"/>
          <w:lang w:eastAsia="ar-SA"/>
        </w:rPr>
      </w:pPr>
    </w:p>
    <w:p w14:paraId="069CCDF0">
      <w:pPr>
        <w:keepNext/>
        <w:suppressAutoHyphens/>
        <w:jc w:val="center"/>
        <w:outlineLvl w:val="1"/>
        <w:rPr>
          <w:b/>
          <w:bCs/>
          <w:sz w:val="50"/>
          <w:lang w:eastAsia="ar-SA"/>
        </w:rPr>
      </w:pPr>
      <w:r>
        <w:rPr>
          <w:b/>
          <w:bCs/>
          <w:sz w:val="50"/>
          <w:lang w:eastAsia="ar-SA"/>
        </w:rPr>
        <w:t xml:space="preserve">VALIDATION PROTOCOL OF </w:t>
      </w:r>
    </w:p>
    <w:p w14:paraId="4F265889">
      <w:pPr>
        <w:keepNext/>
        <w:suppressAutoHyphens/>
        <w:jc w:val="center"/>
        <w:outlineLvl w:val="1"/>
        <w:rPr>
          <w:b/>
          <w:bCs/>
          <w:lang w:eastAsia="ar-SA"/>
        </w:rPr>
      </w:pPr>
    </w:p>
    <w:p w14:paraId="63921425">
      <w:pPr>
        <w:keepNext/>
        <w:suppressAutoHyphens/>
        <w:jc w:val="center"/>
        <w:outlineLvl w:val="1"/>
        <w:rPr>
          <w:b/>
          <w:bCs/>
          <w:lang w:eastAsia="ar-SA"/>
        </w:rPr>
      </w:pPr>
      <w:r>
        <w:rPr>
          <w:b/>
          <w:bCs/>
          <w:lang w:eastAsia="ar-SA"/>
        </w:rPr>
        <w:tab/>
      </w:r>
      <w:r>
        <w:rPr>
          <w:b/>
          <w:bCs/>
          <w:lang w:eastAsia="ar-SA"/>
        </w:rPr>
        <w:tab/>
      </w:r>
    </w:p>
    <w:p w14:paraId="773802BE">
      <w:pPr>
        <w:keepNext/>
        <w:suppressAutoHyphens/>
        <w:jc w:val="center"/>
        <w:outlineLvl w:val="1"/>
        <w:rPr>
          <w:b/>
          <w:bCs/>
          <w:lang w:eastAsia="ar-SA"/>
        </w:rPr>
      </w:pPr>
    </w:p>
    <w:p w14:paraId="46D29E48">
      <w:pPr>
        <w:rPr>
          <w:lang w:eastAsia="ar-SA"/>
        </w:rPr>
      </w:pPr>
    </w:p>
    <w:p w14:paraId="28F7DC20">
      <w:pPr>
        <w:keepNext/>
        <w:suppressAutoHyphens/>
        <w:jc w:val="center"/>
        <w:outlineLvl w:val="1"/>
        <w:rPr>
          <w:b/>
          <w:bCs/>
          <w:sz w:val="32"/>
          <w:u w:val="single"/>
          <w:lang w:eastAsia="ar-SA"/>
        </w:rPr>
      </w:pPr>
      <w:r>
        <w:rPr>
          <w:b/>
          <w:bCs/>
          <w:sz w:val="56"/>
          <w:u w:val="single"/>
          <w:lang w:val="en-IN" w:eastAsia="ar-SA"/>
        </w:rPr>
        <w:t>Itraconazole Capsules BP 200</w:t>
      </w:r>
      <w:r>
        <w:rPr>
          <w:rFonts w:hint="default"/>
          <w:b/>
          <w:bCs/>
          <w:sz w:val="56"/>
          <w:u w:val="single"/>
          <w:lang w:val="en-US" w:eastAsia="ar-SA"/>
        </w:rPr>
        <w:t xml:space="preserve"> </w:t>
      </w:r>
      <w:r>
        <w:rPr>
          <w:b/>
          <w:bCs/>
          <w:sz w:val="56"/>
          <w:u w:val="single"/>
          <w:lang w:val="en-IN" w:eastAsia="ar-SA"/>
        </w:rPr>
        <w:t>mg</w:t>
      </w:r>
    </w:p>
    <w:p w14:paraId="7BCEFF11">
      <w:pPr>
        <w:pStyle w:val="26"/>
        <w:spacing w:line="360" w:lineRule="auto"/>
        <w:rPr>
          <w:sz w:val="24"/>
        </w:rPr>
        <w:sectPr>
          <w:headerReference r:id="rId3" w:type="default"/>
          <w:pgSz w:w="11115" w:h="15840"/>
          <w:pgMar w:top="1440" w:right="488" w:bottom="572" w:left="516" w:header="720" w:footer="720" w:gutter="0"/>
          <w:pgBorders>
            <w:top w:val="single" w:color="auto" w:sz="4" w:space="1"/>
            <w:left w:val="single" w:color="auto" w:sz="4" w:space="4"/>
            <w:bottom w:val="single" w:color="auto" w:sz="4" w:space="1"/>
            <w:right w:val="single" w:color="auto" w:sz="4" w:space="4"/>
          </w:pgBorders>
          <w:pgNumType w:start="1"/>
          <w:cols w:space="720" w:num="1"/>
          <w:docGrid w:linePitch="360" w:charSpace="0"/>
        </w:sectPr>
      </w:pPr>
    </w:p>
    <w:p w14:paraId="74A07E0A">
      <w:pPr>
        <w:pStyle w:val="26"/>
        <w:spacing w:line="360" w:lineRule="auto"/>
        <w:ind w:right="30"/>
        <w:rPr>
          <w:sz w:val="24"/>
        </w:rPr>
      </w:pPr>
    </w:p>
    <w:p w14:paraId="5C99272C">
      <w:pPr>
        <w:pStyle w:val="26"/>
        <w:spacing w:line="360" w:lineRule="auto"/>
        <w:ind w:right="30"/>
        <w:rPr>
          <w:sz w:val="24"/>
        </w:rPr>
      </w:pPr>
      <w:r>
        <w:rPr>
          <w:sz w:val="24"/>
        </w:rPr>
        <w:t>TABLE OF CONTENTS</w:t>
      </w:r>
    </w:p>
    <w:p w14:paraId="542B0DAF">
      <w:pPr>
        <w:pStyle w:val="26"/>
        <w:spacing w:line="360" w:lineRule="auto"/>
        <w:jc w:val="both"/>
        <w:rPr>
          <w:sz w:val="24"/>
        </w:rPr>
      </w:pPr>
    </w:p>
    <w:tbl>
      <w:tblPr>
        <w:tblStyle w:val="10"/>
        <w:tblW w:w="6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4800"/>
      </w:tblGrid>
      <w:tr w14:paraId="03B53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24E95362">
            <w:pPr>
              <w:spacing w:line="360" w:lineRule="auto"/>
              <w:jc w:val="both"/>
              <w:rPr>
                <w:b/>
              </w:rPr>
            </w:pPr>
            <w:r>
              <w:rPr>
                <w:b/>
              </w:rPr>
              <w:t>Item No.</w:t>
            </w:r>
          </w:p>
        </w:tc>
        <w:tc>
          <w:tcPr>
            <w:tcW w:w="4800" w:type="dxa"/>
            <w:tcMar>
              <w:top w:w="14" w:type="dxa"/>
              <w:left w:w="115" w:type="dxa"/>
              <w:bottom w:w="14" w:type="dxa"/>
              <w:right w:w="115" w:type="dxa"/>
            </w:tcMar>
            <w:vAlign w:val="center"/>
          </w:tcPr>
          <w:p w14:paraId="02371262">
            <w:pPr>
              <w:spacing w:line="360" w:lineRule="auto"/>
              <w:jc w:val="both"/>
              <w:rPr>
                <w:b/>
              </w:rPr>
            </w:pPr>
            <w:r>
              <w:rPr>
                <w:b/>
              </w:rPr>
              <w:t>Item</w:t>
            </w:r>
          </w:p>
        </w:tc>
      </w:tr>
      <w:tr w14:paraId="6D8AE1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01F777F3">
            <w:pPr>
              <w:pStyle w:val="22"/>
              <w:tabs>
                <w:tab w:val="clear" w:pos="4320"/>
                <w:tab w:val="clear" w:pos="8640"/>
              </w:tabs>
              <w:spacing w:line="360" w:lineRule="auto"/>
              <w:jc w:val="both"/>
            </w:pPr>
            <w:r>
              <w:t>1.0</w:t>
            </w:r>
          </w:p>
        </w:tc>
        <w:tc>
          <w:tcPr>
            <w:tcW w:w="4800" w:type="dxa"/>
            <w:tcMar>
              <w:top w:w="14" w:type="dxa"/>
              <w:left w:w="115" w:type="dxa"/>
              <w:bottom w:w="14" w:type="dxa"/>
              <w:right w:w="115" w:type="dxa"/>
            </w:tcMar>
            <w:vAlign w:val="center"/>
          </w:tcPr>
          <w:p w14:paraId="698BB0A5">
            <w:pPr>
              <w:spacing w:line="360" w:lineRule="auto"/>
              <w:jc w:val="both"/>
            </w:pPr>
            <w:r>
              <w:t>Pre approval</w:t>
            </w:r>
          </w:p>
        </w:tc>
      </w:tr>
      <w:tr w14:paraId="2C88B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28042C71">
            <w:pPr>
              <w:spacing w:line="360" w:lineRule="auto"/>
              <w:jc w:val="both"/>
            </w:pPr>
            <w:r>
              <w:t>2.0</w:t>
            </w:r>
          </w:p>
        </w:tc>
        <w:tc>
          <w:tcPr>
            <w:tcW w:w="4800" w:type="dxa"/>
            <w:tcMar>
              <w:top w:w="14" w:type="dxa"/>
              <w:left w:w="115" w:type="dxa"/>
              <w:bottom w:w="14" w:type="dxa"/>
              <w:right w:w="115" w:type="dxa"/>
            </w:tcMar>
            <w:vAlign w:val="center"/>
          </w:tcPr>
          <w:p w14:paraId="3909173E">
            <w:pPr>
              <w:spacing w:line="360" w:lineRule="auto"/>
              <w:jc w:val="both"/>
            </w:pPr>
            <w:r>
              <w:t>Objective</w:t>
            </w:r>
          </w:p>
        </w:tc>
      </w:tr>
      <w:tr w14:paraId="2D34D9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5B8891C9">
            <w:pPr>
              <w:spacing w:line="360" w:lineRule="auto"/>
              <w:jc w:val="both"/>
            </w:pPr>
            <w:r>
              <w:t>3.0</w:t>
            </w:r>
          </w:p>
        </w:tc>
        <w:tc>
          <w:tcPr>
            <w:tcW w:w="4800" w:type="dxa"/>
            <w:tcMar>
              <w:top w:w="14" w:type="dxa"/>
              <w:left w:w="115" w:type="dxa"/>
              <w:bottom w:w="14" w:type="dxa"/>
              <w:right w:w="115" w:type="dxa"/>
            </w:tcMar>
            <w:vAlign w:val="center"/>
          </w:tcPr>
          <w:p w14:paraId="265582A9">
            <w:pPr>
              <w:spacing w:line="360" w:lineRule="auto"/>
              <w:jc w:val="both"/>
            </w:pPr>
            <w:r>
              <w:t>Scope</w:t>
            </w:r>
          </w:p>
        </w:tc>
      </w:tr>
      <w:tr w14:paraId="66CAAB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291F9EBB">
            <w:pPr>
              <w:spacing w:line="360" w:lineRule="auto"/>
              <w:jc w:val="both"/>
            </w:pPr>
            <w:r>
              <w:t>4.0</w:t>
            </w:r>
          </w:p>
        </w:tc>
        <w:tc>
          <w:tcPr>
            <w:tcW w:w="4800" w:type="dxa"/>
            <w:tcMar>
              <w:top w:w="14" w:type="dxa"/>
              <w:left w:w="115" w:type="dxa"/>
              <w:bottom w:w="14" w:type="dxa"/>
              <w:right w:w="115" w:type="dxa"/>
            </w:tcMar>
            <w:vAlign w:val="center"/>
          </w:tcPr>
          <w:p w14:paraId="0361D3C8">
            <w:pPr>
              <w:spacing w:line="360" w:lineRule="auto"/>
              <w:jc w:val="both"/>
            </w:pPr>
            <w:r>
              <w:t>Responsibilities</w:t>
            </w:r>
          </w:p>
        </w:tc>
      </w:tr>
      <w:tr w14:paraId="57C026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1990A4C5">
            <w:pPr>
              <w:spacing w:line="360" w:lineRule="auto"/>
              <w:jc w:val="both"/>
            </w:pPr>
            <w:r>
              <w:t>5.0</w:t>
            </w:r>
          </w:p>
        </w:tc>
        <w:tc>
          <w:tcPr>
            <w:tcW w:w="4800" w:type="dxa"/>
            <w:tcMar>
              <w:top w:w="14" w:type="dxa"/>
              <w:left w:w="115" w:type="dxa"/>
              <w:bottom w:w="14" w:type="dxa"/>
              <w:right w:w="115" w:type="dxa"/>
            </w:tcMar>
            <w:vAlign w:val="center"/>
          </w:tcPr>
          <w:p w14:paraId="6233BE7F">
            <w:pPr>
              <w:spacing w:line="360" w:lineRule="auto"/>
              <w:jc w:val="both"/>
            </w:pPr>
            <w:r>
              <w:t>Product profile</w:t>
            </w:r>
          </w:p>
        </w:tc>
      </w:tr>
      <w:tr w14:paraId="3D98A5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1A8C9132">
            <w:pPr>
              <w:spacing w:line="360" w:lineRule="auto"/>
              <w:jc w:val="both"/>
            </w:pPr>
            <w:r>
              <w:t>6.0</w:t>
            </w:r>
          </w:p>
        </w:tc>
        <w:tc>
          <w:tcPr>
            <w:tcW w:w="4800" w:type="dxa"/>
            <w:tcMar>
              <w:top w:w="14" w:type="dxa"/>
              <w:left w:w="115" w:type="dxa"/>
              <w:bottom w:w="14" w:type="dxa"/>
              <w:right w:w="115" w:type="dxa"/>
            </w:tcMar>
            <w:vAlign w:val="center"/>
          </w:tcPr>
          <w:p w14:paraId="7083EDC5">
            <w:pPr>
              <w:spacing w:line="360" w:lineRule="auto"/>
              <w:jc w:val="both"/>
            </w:pPr>
            <w:r>
              <w:t>Equipment material needed</w:t>
            </w:r>
          </w:p>
        </w:tc>
      </w:tr>
      <w:tr w14:paraId="76923D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57D91244">
            <w:pPr>
              <w:spacing w:line="360" w:lineRule="auto"/>
              <w:jc w:val="both"/>
            </w:pPr>
            <w:r>
              <w:t>7.0</w:t>
            </w:r>
          </w:p>
        </w:tc>
        <w:tc>
          <w:tcPr>
            <w:tcW w:w="4800" w:type="dxa"/>
            <w:tcMar>
              <w:top w:w="14" w:type="dxa"/>
              <w:left w:w="115" w:type="dxa"/>
              <w:bottom w:w="14" w:type="dxa"/>
              <w:right w:w="115" w:type="dxa"/>
            </w:tcMar>
            <w:vAlign w:val="center"/>
          </w:tcPr>
          <w:p w14:paraId="0768776F">
            <w:pPr>
              <w:spacing w:line="360" w:lineRule="auto"/>
              <w:jc w:val="both"/>
            </w:pPr>
            <w:r>
              <w:t>Analytical Method used</w:t>
            </w:r>
          </w:p>
        </w:tc>
      </w:tr>
      <w:tr w14:paraId="413F88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0532BC7C">
            <w:pPr>
              <w:spacing w:line="360" w:lineRule="auto"/>
              <w:jc w:val="both"/>
            </w:pPr>
            <w:r>
              <w:t>8.0</w:t>
            </w:r>
          </w:p>
        </w:tc>
        <w:tc>
          <w:tcPr>
            <w:tcW w:w="4800" w:type="dxa"/>
            <w:tcMar>
              <w:top w:w="14" w:type="dxa"/>
              <w:left w:w="115" w:type="dxa"/>
              <w:bottom w:w="14" w:type="dxa"/>
              <w:right w:w="115" w:type="dxa"/>
            </w:tcMar>
            <w:vAlign w:val="center"/>
          </w:tcPr>
          <w:p w14:paraId="3F4FA8BC">
            <w:pPr>
              <w:spacing w:line="360" w:lineRule="auto"/>
              <w:jc w:val="both"/>
            </w:pPr>
            <w:r>
              <w:t>Analytical Performance parameters</w:t>
            </w:r>
          </w:p>
        </w:tc>
      </w:tr>
      <w:tr w14:paraId="088CAA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15AE8A4C">
            <w:pPr>
              <w:spacing w:line="360" w:lineRule="auto"/>
              <w:jc w:val="both"/>
            </w:pPr>
            <w:r>
              <w:t>9.0</w:t>
            </w:r>
          </w:p>
        </w:tc>
        <w:tc>
          <w:tcPr>
            <w:tcW w:w="4800" w:type="dxa"/>
            <w:tcMar>
              <w:top w:w="14" w:type="dxa"/>
              <w:left w:w="115" w:type="dxa"/>
              <w:bottom w:w="14" w:type="dxa"/>
              <w:right w:w="115" w:type="dxa"/>
            </w:tcMar>
            <w:vAlign w:val="center"/>
          </w:tcPr>
          <w:p w14:paraId="0E9C9492">
            <w:pPr>
              <w:spacing w:line="360" w:lineRule="auto"/>
              <w:jc w:val="both"/>
            </w:pPr>
            <w:r>
              <w:t>Results</w:t>
            </w:r>
          </w:p>
        </w:tc>
      </w:tr>
      <w:tr w14:paraId="7749ED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260" w:type="dxa"/>
            <w:tcMar>
              <w:top w:w="14" w:type="dxa"/>
              <w:left w:w="115" w:type="dxa"/>
              <w:bottom w:w="14" w:type="dxa"/>
              <w:right w:w="115" w:type="dxa"/>
            </w:tcMar>
            <w:vAlign w:val="center"/>
          </w:tcPr>
          <w:p w14:paraId="6EDF1062">
            <w:pPr>
              <w:spacing w:line="360" w:lineRule="auto"/>
              <w:jc w:val="both"/>
            </w:pPr>
            <w:r>
              <w:t>10.0</w:t>
            </w:r>
          </w:p>
        </w:tc>
        <w:tc>
          <w:tcPr>
            <w:tcW w:w="4800" w:type="dxa"/>
            <w:tcMar>
              <w:top w:w="14" w:type="dxa"/>
              <w:left w:w="115" w:type="dxa"/>
              <w:bottom w:w="14" w:type="dxa"/>
              <w:right w:w="115" w:type="dxa"/>
            </w:tcMar>
            <w:vAlign w:val="center"/>
          </w:tcPr>
          <w:p w14:paraId="4FE78560">
            <w:pPr>
              <w:spacing w:line="360" w:lineRule="auto"/>
              <w:jc w:val="both"/>
            </w:pPr>
            <w:r>
              <w:t>Conclusion</w:t>
            </w:r>
          </w:p>
        </w:tc>
      </w:tr>
    </w:tbl>
    <w:p w14:paraId="6BF25037">
      <w:pPr>
        <w:spacing w:line="360" w:lineRule="auto"/>
        <w:jc w:val="both"/>
        <w:rPr>
          <w:rFonts w:hint="default"/>
          <w:b/>
          <w:lang w:val="en-US"/>
        </w:rPr>
      </w:pPr>
      <w:r>
        <w:br w:type="page"/>
      </w:r>
      <w:r>
        <w:rPr>
          <w:b/>
        </w:rPr>
        <w:t>1.0</w:t>
      </w:r>
      <w:r>
        <w:rPr>
          <w:b/>
        </w:rPr>
        <w:tab/>
      </w:r>
      <w:r>
        <w:rPr>
          <w:b/>
        </w:rPr>
        <w:t>PRE-APPROVAL</w:t>
      </w:r>
      <w:r>
        <w:rPr>
          <w:rFonts w:hint="default"/>
          <w:b/>
          <w:lang w:val="en-US"/>
        </w:rPr>
        <w:t>:</w:t>
      </w:r>
    </w:p>
    <w:p w14:paraId="728B895C">
      <w:pPr>
        <w:spacing w:line="360" w:lineRule="auto"/>
        <w:ind w:left="720"/>
        <w:jc w:val="both"/>
      </w:pPr>
      <w:r>
        <w:t xml:space="preserve">This review page is the first page of the Protocol for Analytical Method Validation for Assay of </w:t>
      </w:r>
      <w:r>
        <w:rPr>
          <w:color w:val="26282A"/>
          <w:lang w:val="en-IN" w:eastAsia="en-IN"/>
        </w:rPr>
        <w:t>Itraconazole</w:t>
      </w:r>
      <w:r>
        <w:rPr>
          <w:lang w:val="fr-FR"/>
        </w:rPr>
        <w:t xml:space="preserve"> in </w:t>
      </w:r>
      <w:r>
        <w:rPr>
          <w:color w:val="26282A"/>
          <w:lang w:val="en-IN" w:eastAsia="en-IN"/>
        </w:rPr>
        <w:t>Itraconazole Capsules BP 200</w:t>
      </w:r>
      <w:r>
        <w:rPr>
          <w:rFonts w:hint="default"/>
          <w:color w:val="26282A"/>
          <w:lang w:val="en-US" w:eastAsia="en-IN"/>
        </w:rPr>
        <w:t xml:space="preserve"> </w:t>
      </w:r>
      <w:r>
        <w:rPr>
          <w:color w:val="26282A"/>
          <w:lang w:val="en-IN" w:eastAsia="en-IN"/>
        </w:rPr>
        <w:t>mg</w:t>
      </w:r>
      <w:r>
        <w:t xml:space="preserve"> by HPLC and is a record of document approval. Signatures below indicate that this document has been reviewed and approved by a representative of various departments and ensures all relevant sections meet requirements.</w:t>
      </w:r>
    </w:p>
    <w:p w14:paraId="62282035">
      <w:pPr>
        <w:spacing w:line="360" w:lineRule="auto"/>
        <w:ind w:left="720"/>
        <w:jc w:val="both"/>
      </w:pPr>
    </w:p>
    <w:p w14:paraId="221972D3">
      <w:pPr>
        <w:spacing w:line="360" w:lineRule="auto"/>
        <w:ind w:left="720"/>
        <w:jc w:val="both"/>
      </w:pPr>
    </w:p>
    <w:p w14:paraId="52B42027">
      <w:pPr>
        <w:spacing w:line="360" w:lineRule="auto"/>
        <w:jc w:val="both"/>
        <w:rPr>
          <w:color w:val="FFFFFF"/>
        </w:rPr>
      </w:pPr>
    </w:p>
    <w:p w14:paraId="6CB5BE3E">
      <w:pPr>
        <w:spacing w:line="360" w:lineRule="auto"/>
        <w:jc w:val="both"/>
        <w:rPr>
          <w:color w:val="FFFFFF"/>
        </w:rPr>
      </w:pPr>
    </w:p>
    <w:p w14:paraId="68CD4146">
      <w:pPr>
        <w:spacing w:line="360" w:lineRule="auto"/>
        <w:jc w:val="both"/>
        <w:rPr>
          <w:color w:val="FFFFFF"/>
        </w:rPr>
      </w:pPr>
    </w:p>
    <w:p w14:paraId="4F5D90EB">
      <w:pPr>
        <w:spacing w:line="360" w:lineRule="auto"/>
        <w:jc w:val="both"/>
        <w:rPr>
          <w:color w:val="FFFFFF"/>
        </w:rPr>
      </w:pPr>
    </w:p>
    <w:p w14:paraId="34E53395">
      <w:pPr>
        <w:spacing w:line="360" w:lineRule="auto"/>
        <w:jc w:val="both"/>
        <w:rPr>
          <w:color w:val="FFFFFF"/>
        </w:rPr>
      </w:pPr>
    </w:p>
    <w:p w14:paraId="5FAE0B77">
      <w:pPr>
        <w:spacing w:line="360" w:lineRule="auto"/>
        <w:jc w:val="both"/>
        <w:rPr>
          <w:color w:val="FFFFFF"/>
        </w:rPr>
      </w:pPr>
    </w:p>
    <w:p w14:paraId="2A74C1ED">
      <w:pPr>
        <w:spacing w:line="360" w:lineRule="auto"/>
        <w:jc w:val="both"/>
        <w:rPr>
          <w:color w:val="FFFFFF"/>
        </w:rPr>
      </w:pPr>
    </w:p>
    <w:p w14:paraId="58FBA8FA">
      <w:pPr>
        <w:spacing w:line="360" w:lineRule="auto"/>
        <w:jc w:val="both"/>
        <w:rPr>
          <w:color w:val="FFFFFF"/>
        </w:rPr>
      </w:pPr>
    </w:p>
    <w:p w14:paraId="0F33A5AA">
      <w:pPr>
        <w:spacing w:line="360" w:lineRule="auto"/>
        <w:jc w:val="both"/>
        <w:rPr>
          <w:color w:val="FFFFFF"/>
        </w:rPr>
      </w:pPr>
    </w:p>
    <w:p w14:paraId="5B0D7B11">
      <w:pPr>
        <w:spacing w:line="360" w:lineRule="auto"/>
        <w:jc w:val="both"/>
        <w:rPr>
          <w:color w:val="FFFFFF"/>
        </w:rPr>
      </w:pPr>
    </w:p>
    <w:p w14:paraId="13A3FD03">
      <w:pPr>
        <w:tabs>
          <w:tab w:val="left" w:pos="6061"/>
        </w:tabs>
        <w:spacing w:line="360" w:lineRule="auto"/>
        <w:jc w:val="both"/>
        <w:rPr>
          <w:color w:val="FFFFFF"/>
        </w:rPr>
      </w:pPr>
      <w:r>
        <w:rPr>
          <w:color w:val="FFFFFF"/>
        </w:rPr>
        <w:tab/>
      </w:r>
    </w:p>
    <w:p w14:paraId="3071DB50">
      <w:pPr>
        <w:spacing w:line="360" w:lineRule="auto"/>
        <w:jc w:val="both"/>
        <w:rPr>
          <w:color w:val="FFFFFF"/>
        </w:rPr>
      </w:pPr>
    </w:p>
    <w:p w14:paraId="3A010C2D">
      <w:pPr>
        <w:spacing w:line="360" w:lineRule="auto"/>
        <w:jc w:val="both"/>
        <w:rPr>
          <w:color w:val="FFFFFF"/>
        </w:rPr>
      </w:pPr>
    </w:p>
    <w:p w14:paraId="4743B874">
      <w:pPr>
        <w:spacing w:line="360" w:lineRule="auto"/>
        <w:jc w:val="both"/>
        <w:rPr>
          <w:color w:val="FFFFFF"/>
        </w:rPr>
      </w:pPr>
    </w:p>
    <w:p w14:paraId="04E27DA6">
      <w:pPr>
        <w:spacing w:line="360" w:lineRule="auto"/>
        <w:jc w:val="both"/>
        <w:rPr>
          <w:color w:val="FFFFFF"/>
        </w:rPr>
      </w:pPr>
    </w:p>
    <w:p w14:paraId="444FBD12">
      <w:pPr>
        <w:spacing w:line="360" w:lineRule="auto"/>
        <w:jc w:val="both"/>
        <w:rPr>
          <w:color w:val="FFFFFF"/>
        </w:rPr>
      </w:pPr>
    </w:p>
    <w:p w14:paraId="16CC9D5A">
      <w:pPr>
        <w:spacing w:line="360" w:lineRule="auto"/>
        <w:jc w:val="both"/>
        <w:rPr>
          <w:color w:val="FFFFFF"/>
        </w:rPr>
      </w:pPr>
    </w:p>
    <w:p w14:paraId="73464CC2">
      <w:pPr>
        <w:spacing w:line="360" w:lineRule="auto"/>
        <w:jc w:val="both"/>
        <w:rPr>
          <w:color w:val="FFFFFF"/>
        </w:rPr>
      </w:pPr>
    </w:p>
    <w:p w14:paraId="2F2984B8">
      <w:pPr>
        <w:spacing w:line="360" w:lineRule="auto"/>
        <w:jc w:val="both"/>
        <w:rPr>
          <w:b/>
        </w:rPr>
      </w:pPr>
      <w:r>
        <w:rPr>
          <w:b/>
        </w:rPr>
        <w:t>APPROVED BY:</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0"/>
        <w:gridCol w:w="4545"/>
      </w:tblGrid>
      <w:tr w14:paraId="6BBE3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6" w:hRule="atLeast"/>
        </w:trPr>
        <w:tc>
          <w:tcPr>
            <w:tcW w:w="4590" w:type="dxa"/>
            <w:shd w:val="clear" w:color="auto" w:fill="FFFFFF"/>
            <w:vAlign w:val="center"/>
          </w:tcPr>
          <w:p w14:paraId="48A1A542">
            <w:pPr>
              <w:pStyle w:val="14"/>
              <w:spacing w:line="360" w:lineRule="auto"/>
              <w:jc w:val="both"/>
              <w:rPr>
                <w:b/>
                <w:bCs/>
                <w:color w:val="auto"/>
                <w:sz w:val="24"/>
                <w:szCs w:val="24"/>
              </w:rPr>
            </w:pPr>
            <w:r>
              <w:rPr>
                <w:b/>
                <w:bCs/>
                <w:color w:val="auto"/>
                <w:sz w:val="24"/>
                <w:szCs w:val="24"/>
              </w:rPr>
              <w:t>QC</w:t>
            </w:r>
            <w:r>
              <w:rPr>
                <w:rFonts w:hint="default"/>
                <w:b/>
                <w:bCs/>
                <w:color w:val="auto"/>
                <w:sz w:val="24"/>
                <w:szCs w:val="24"/>
                <w:lang w:val="en-US"/>
              </w:rPr>
              <w:t xml:space="preserve"> </w:t>
            </w:r>
            <w:r>
              <w:rPr>
                <w:b/>
                <w:bCs/>
                <w:color w:val="auto"/>
                <w:sz w:val="24"/>
                <w:szCs w:val="24"/>
              </w:rPr>
              <w:t>Manager</w:t>
            </w:r>
          </w:p>
        </w:tc>
        <w:tc>
          <w:tcPr>
            <w:tcW w:w="4545" w:type="dxa"/>
            <w:vAlign w:val="center"/>
          </w:tcPr>
          <w:p w14:paraId="41FD27E0">
            <w:pPr>
              <w:pStyle w:val="14"/>
              <w:spacing w:line="360" w:lineRule="auto"/>
              <w:jc w:val="both"/>
              <w:rPr>
                <w:color w:val="auto"/>
                <w:sz w:val="24"/>
                <w:szCs w:val="24"/>
              </w:rPr>
            </w:pPr>
          </w:p>
        </w:tc>
      </w:tr>
      <w:tr w14:paraId="4F026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590" w:type="dxa"/>
            <w:shd w:val="clear" w:color="auto" w:fill="FFFFFF"/>
            <w:vAlign w:val="center"/>
          </w:tcPr>
          <w:p w14:paraId="0C287ABD">
            <w:pPr>
              <w:pStyle w:val="14"/>
              <w:spacing w:line="360" w:lineRule="auto"/>
              <w:jc w:val="both"/>
              <w:rPr>
                <w:b/>
                <w:bCs/>
                <w:color w:val="auto"/>
                <w:sz w:val="24"/>
                <w:szCs w:val="24"/>
              </w:rPr>
            </w:pPr>
            <w:r>
              <w:rPr>
                <w:b/>
                <w:bCs/>
                <w:color w:val="auto"/>
                <w:sz w:val="24"/>
                <w:szCs w:val="24"/>
              </w:rPr>
              <w:t>MANAGER QA</w:t>
            </w:r>
          </w:p>
        </w:tc>
        <w:tc>
          <w:tcPr>
            <w:tcW w:w="4545" w:type="dxa"/>
            <w:vAlign w:val="center"/>
          </w:tcPr>
          <w:p w14:paraId="7584E612">
            <w:pPr>
              <w:pStyle w:val="14"/>
              <w:spacing w:line="360" w:lineRule="auto"/>
              <w:jc w:val="both"/>
              <w:rPr>
                <w:color w:val="auto"/>
                <w:sz w:val="24"/>
                <w:szCs w:val="24"/>
              </w:rPr>
            </w:pPr>
          </w:p>
        </w:tc>
      </w:tr>
    </w:tbl>
    <w:p w14:paraId="5FB738FB">
      <w:pPr>
        <w:pStyle w:val="14"/>
        <w:spacing w:line="360" w:lineRule="auto"/>
        <w:jc w:val="both"/>
        <w:rPr>
          <w:sz w:val="24"/>
          <w:szCs w:val="24"/>
        </w:rPr>
      </w:pPr>
    </w:p>
    <w:p w14:paraId="4A4C772D">
      <w:pPr>
        <w:rPr>
          <w:b/>
          <w:bCs/>
        </w:rPr>
      </w:pPr>
      <w:r>
        <w:rPr>
          <w:b/>
          <w:bCs/>
        </w:rPr>
        <w:br w:type="page"/>
      </w:r>
    </w:p>
    <w:p w14:paraId="0DC2CBC6">
      <w:pPr>
        <w:tabs>
          <w:tab w:val="left" w:pos="720"/>
        </w:tabs>
        <w:spacing w:line="360" w:lineRule="auto"/>
        <w:jc w:val="both"/>
      </w:pPr>
      <w:r>
        <w:rPr>
          <w:b/>
          <w:bCs/>
        </w:rPr>
        <w:t>2.0      Objective:</w:t>
      </w:r>
    </w:p>
    <w:p w14:paraId="4E67E93F">
      <w:pPr>
        <w:pStyle w:val="12"/>
        <w:tabs>
          <w:tab w:val="left" w:pos="-1080"/>
          <w:tab w:val="left" w:pos="-720"/>
          <w:tab w:val="clear" w:pos="1080"/>
          <w:tab w:val="clear" w:pos="4320"/>
        </w:tabs>
        <w:ind w:left="720"/>
        <w:rPr>
          <w:rFonts w:ascii="Times New Roman" w:hAnsi="Times New Roman" w:cs="Times New Roman"/>
        </w:rPr>
      </w:pPr>
      <w:r>
        <w:rPr>
          <w:rFonts w:ascii="Times New Roman" w:hAnsi="Times New Roman" w:cs="Times New Roman"/>
        </w:rPr>
        <w:t xml:space="preserve">The aim of the validation of the Analytical method, for Assay of </w:t>
      </w:r>
      <w:r>
        <w:rPr>
          <w:rFonts w:ascii="Times New Roman" w:hAnsi="Times New Roman" w:cs="Times New Roman"/>
          <w:bCs/>
          <w:color w:val="000000"/>
          <w:lang w:val="en-IN"/>
        </w:rPr>
        <w:t>Itraconazole</w:t>
      </w:r>
      <w:r>
        <w:rPr>
          <w:rFonts w:ascii="Times New Roman" w:hAnsi="Times New Roman" w:cs="Times New Roman"/>
          <w:bCs/>
          <w:color w:val="000000"/>
          <w:lang w:val="fr-FR"/>
        </w:rPr>
        <w:t xml:space="preserve"> in </w:t>
      </w:r>
      <w:r>
        <w:rPr>
          <w:rFonts w:ascii="Times New Roman" w:hAnsi="Times New Roman" w:cs="Times New Roman"/>
          <w:bCs/>
          <w:color w:val="000000"/>
          <w:lang w:val="en-IN"/>
        </w:rPr>
        <w:t>Itraconazole Capsules BP 200</w:t>
      </w:r>
      <w:r>
        <w:rPr>
          <w:rFonts w:hint="default" w:ascii="Times New Roman" w:hAnsi="Times New Roman" w:cs="Times New Roman"/>
          <w:bCs/>
          <w:color w:val="000000"/>
          <w:lang w:val="en-US"/>
        </w:rPr>
        <w:t xml:space="preserve"> </w:t>
      </w:r>
      <w:r>
        <w:rPr>
          <w:rFonts w:ascii="Times New Roman" w:hAnsi="Times New Roman" w:cs="Times New Roman"/>
          <w:bCs/>
          <w:color w:val="000000"/>
          <w:lang w:val="en-IN"/>
        </w:rPr>
        <w:t>mg</w:t>
      </w:r>
      <w:r>
        <w:rPr>
          <w:rFonts w:ascii="Times New Roman" w:hAnsi="Times New Roman" w:cs="Times New Roman"/>
          <w:bCs/>
          <w:color w:val="000000"/>
          <w:lang w:val="en-US"/>
        </w:rPr>
        <w:t xml:space="preserve"> </w:t>
      </w:r>
      <w:r>
        <w:rPr>
          <w:rFonts w:ascii="Times New Roman" w:hAnsi="Times New Roman" w:cs="Times New Roman"/>
        </w:rPr>
        <w:t>by HPLC, as per the ICH Guidelines, is to ensure that a selected analytical procedure will give reproducible and reliable results.</w:t>
      </w:r>
    </w:p>
    <w:p w14:paraId="61E4085C">
      <w:pPr>
        <w:spacing w:line="360" w:lineRule="auto"/>
        <w:jc w:val="both"/>
        <w:rPr>
          <w:b/>
          <w:bCs/>
        </w:rPr>
      </w:pPr>
    </w:p>
    <w:p w14:paraId="73630714">
      <w:pPr>
        <w:tabs>
          <w:tab w:val="left" w:pos="720"/>
        </w:tabs>
        <w:spacing w:line="360" w:lineRule="auto"/>
        <w:jc w:val="both"/>
      </w:pPr>
      <w:r>
        <w:rPr>
          <w:b/>
          <w:bCs/>
        </w:rPr>
        <w:t>3.0</w:t>
      </w:r>
      <w:r>
        <w:rPr>
          <w:b/>
          <w:bCs/>
        </w:rPr>
        <w:tab/>
      </w:r>
      <w:r>
        <w:rPr>
          <w:b/>
          <w:bCs/>
        </w:rPr>
        <w:t>Scope</w:t>
      </w:r>
      <w:r>
        <w:t>:</w:t>
      </w:r>
      <w:r>
        <w:tab/>
      </w:r>
    </w:p>
    <w:p w14:paraId="50A784B4">
      <w:pPr>
        <w:pStyle w:val="12"/>
        <w:tabs>
          <w:tab w:val="left" w:pos="-1080"/>
          <w:tab w:val="left" w:pos="-720"/>
          <w:tab w:val="clear" w:pos="1080"/>
          <w:tab w:val="clear" w:pos="4320"/>
        </w:tabs>
        <w:ind w:left="720"/>
        <w:rPr>
          <w:rFonts w:ascii="Times New Roman" w:hAnsi="Times New Roman" w:cs="Times New Roman"/>
        </w:rPr>
      </w:pPr>
      <w:r>
        <w:rPr>
          <w:rFonts w:ascii="Times New Roman" w:hAnsi="Times New Roman" w:cs="Times New Roman"/>
        </w:rPr>
        <w:t xml:space="preserve">This document covers the method for Assay of </w:t>
      </w:r>
      <w:r>
        <w:rPr>
          <w:rFonts w:ascii="Times New Roman" w:hAnsi="Times New Roman" w:cs="Times New Roman"/>
          <w:bCs/>
          <w:color w:val="000000"/>
          <w:lang w:val="en-IN"/>
        </w:rPr>
        <w:t>Itraconazole</w:t>
      </w:r>
      <w:r>
        <w:rPr>
          <w:rFonts w:ascii="Times New Roman" w:hAnsi="Times New Roman" w:cs="Times New Roman"/>
          <w:bCs/>
          <w:color w:val="000000"/>
          <w:lang w:val="fr-FR"/>
        </w:rPr>
        <w:t xml:space="preserve"> in </w:t>
      </w:r>
      <w:r>
        <w:rPr>
          <w:rFonts w:ascii="Times New Roman" w:hAnsi="Times New Roman" w:cs="Times New Roman"/>
          <w:bCs/>
          <w:color w:val="000000"/>
          <w:lang w:val="en-IN"/>
        </w:rPr>
        <w:t>Itraconazole Capsules BP 200</w:t>
      </w:r>
      <w:r>
        <w:rPr>
          <w:rFonts w:hint="default" w:ascii="Times New Roman" w:hAnsi="Times New Roman" w:cs="Times New Roman"/>
          <w:bCs/>
          <w:color w:val="000000"/>
          <w:lang w:val="en-US"/>
        </w:rPr>
        <w:t xml:space="preserve"> </w:t>
      </w:r>
      <w:r>
        <w:rPr>
          <w:rFonts w:ascii="Times New Roman" w:hAnsi="Times New Roman" w:cs="Times New Roman"/>
          <w:bCs/>
          <w:color w:val="000000"/>
          <w:lang w:val="en-IN"/>
        </w:rPr>
        <w:t>mg</w:t>
      </w:r>
      <w:r>
        <w:rPr>
          <w:rFonts w:ascii="Times New Roman" w:hAnsi="Times New Roman" w:cs="Times New Roman"/>
          <w:bCs/>
          <w:color w:val="000000"/>
          <w:lang w:val="en-US"/>
        </w:rPr>
        <w:t xml:space="preserve"> </w:t>
      </w:r>
      <w:r>
        <w:rPr>
          <w:rFonts w:ascii="Times New Roman" w:hAnsi="Times New Roman" w:cs="Times New Roman"/>
        </w:rPr>
        <w:t>by HPLC. Instrument, location and analyst are used to validate the analytical method as per ICH guidelines.</w:t>
      </w:r>
    </w:p>
    <w:p w14:paraId="234CB855">
      <w:pPr>
        <w:spacing w:line="360" w:lineRule="auto"/>
        <w:ind w:left="2160"/>
        <w:jc w:val="both"/>
      </w:pPr>
    </w:p>
    <w:p w14:paraId="2F9B85F0">
      <w:pPr>
        <w:pStyle w:val="13"/>
        <w:tabs>
          <w:tab w:val="left" w:pos="720"/>
        </w:tabs>
        <w:spacing w:line="360" w:lineRule="auto"/>
        <w:jc w:val="both"/>
        <w:rPr>
          <w:bCs/>
          <w:lang w:val="en-GB"/>
        </w:rPr>
      </w:pPr>
      <w:r>
        <w:rPr>
          <w:bCs/>
          <w:lang w:val="en-GB"/>
        </w:rPr>
        <w:t>4.0</w:t>
      </w:r>
      <w:r>
        <w:rPr>
          <w:bCs/>
          <w:lang w:val="en-GB"/>
        </w:rPr>
        <w:tab/>
      </w:r>
      <w:r>
        <w:rPr>
          <w:bCs/>
          <w:lang w:val="en-GB"/>
        </w:rPr>
        <w:t>Responsibilities:</w:t>
      </w:r>
      <w:r>
        <w:rPr>
          <w:bCs/>
          <w:lang w:val="en-GB"/>
        </w:rPr>
        <w:tab/>
      </w:r>
    </w:p>
    <w:tbl>
      <w:tblPr>
        <w:tblStyle w:val="10"/>
        <w:tblW w:w="9461" w:type="dxa"/>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5" w:type="dxa"/>
          <w:bottom w:w="0" w:type="dxa"/>
          <w:right w:w="115" w:type="dxa"/>
        </w:tblCellMar>
      </w:tblPr>
      <w:tblGrid>
        <w:gridCol w:w="797"/>
        <w:gridCol w:w="2248"/>
        <w:gridCol w:w="1620"/>
        <w:gridCol w:w="4796"/>
      </w:tblGrid>
      <w:tr w14:paraId="360D9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797" w:type="dxa"/>
          </w:tcPr>
          <w:p w14:paraId="6E8D9190">
            <w:pPr>
              <w:tabs>
                <w:tab w:val="left" w:pos="720"/>
                <w:tab w:val="left" w:pos="1080"/>
                <w:tab w:val="left" w:pos="4320"/>
              </w:tabs>
              <w:spacing w:line="360" w:lineRule="auto"/>
              <w:jc w:val="center"/>
              <w:rPr>
                <w:b/>
                <w:bCs/>
              </w:rPr>
            </w:pPr>
            <w:r>
              <w:rPr>
                <w:b/>
                <w:bCs/>
              </w:rPr>
              <w:t>S.No.</w:t>
            </w:r>
          </w:p>
        </w:tc>
        <w:tc>
          <w:tcPr>
            <w:tcW w:w="2248" w:type="dxa"/>
          </w:tcPr>
          <w:p w14:paraId="7C4DB2C3">
            <w:pPr>
              <w:tabs>
                <w:tab w:val="left" w:pos="720"/>
                <w:tab w:val="left" w:pos="1080"/>
                <w:tab w:val="left" w:pos="4320"/>
              </w:tabs>
              <w:spacing w:line="360" w:lineRule="auto"/>
              <w:jc w:val="center"/>
              <w:rPr>
                <w:b/>
                <w:bCs/>
              </w:rPr>
            </w:pPr>
            <w:r>
              <w:rPr>
                <w:b/>
                <w:bCs/>
              </w:rPr>
              <w:t>Department</w:t>
            </w:r>
          </w:p>
        </w:tc>
        <w:tc>
          <w:tcPr>
            <w:tcW w:w="1620" w:type="dxa"/>
          </w:tcPr>
          <w:p w14:paraId="50C3484D">
            <w:pPr>
              <w:tabs>
                <w:tab w:val="left" w:pos="720"/>
                <w:tab w:val="left" w:pos="1080"/>
                <w:tab w:val="left" w:pos="4320"/>
              </w:tabs>
              <w:spacing w:line="360" w:lineRule="auto"/>
              <w:jc w:val="center"/>
              <w:rPr>
                <w:b/>
                <w:bCs/>
              </w:rPr>
            </w:pPr>
            <w:r>
              <w:rPr>
                <w:b/>
                <w:bCs/>
              </w:rPr>
              <w:t>Designation</w:t>
            </w:r>
          </w:p>
        </w:tc>
        <w:tc>
          <w:tcPr>
            <w:tcW w:w="4796" w:type="dxa"/>
          </w:tcPr>
          <w:p w14:paraId="1A6B002A">
            <w:pPr>
              <w:tabs>
                <w:tab w:val="left" w:pos="720"/>
                <w:tab w:val="left" w:pos="1080"/>
                <w:tab w:val="left" w:pos="4320"/>
              </w:tabs>
              <w:spacing w:line="360" w:lineRule="auto"/>
              <w:jc w:val="center"/>
              <w:rPr>
                <w:b/>
                <w:bCs/>
              </w:rPr>
            </w:pPr>
            <w:r>
              <w:rPr>
                <w:b/>
                <w:bCs/>
              </w:rPr>
              <w:t>Responsibility</w:t>
            </w:r>
          </w:p>
        </w:tc>
      </w:tr>
      <w:tr w14:paraId="6D845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797" w:type="dxa"/>
          </w:tcPr>
          <w:p w14:paraId="63F0F72E">
            <w:pPr>
              <w:tabs>
                <w:tab w:val="left" w:pos="720"/>
                <w:tab w:val="left" w:pos="1080"/>
                <w:tab w:val="left" w:pos="4320"/>
              </w:tabs>
              <w:spacing w:line="360" w:lineRule="auto"/>
              <w:jc w:val="center"/>
            </w:pPr>
            <w:r>
              <w:t>1.</w:t>
            </w:r>
          </w:p>
        </w:tc>
        <w:tc>
          <w:tcPr>
            <w:tcW w:w="2248" w:type="dxa"/>
          </w:tcPr>
          <w:p w14:paraId="5E3D62D6">
            <w:pPr>
              <w:tabs>
                <w:tab w:val="left" w:pos="720"/>
                <w:tab w:val="left" w:pos="1080"/>
                <w:tab w:val="left" w:pos="4320"/>
              </w:tabs>
              <w:spacing w:line="360" w:lineRule="auto"/>
              <w:jc w:val="both"/>
            </w:pPr>
            <w:r>
              <w:t>Quality Control</w:t>
            </w:r>
          </w:p>
        </w:tc>
        <w:tc>
          <w:tcPr>
            <w:tcW w:w="1620" w:type="dxa"/>
          </w:tcPr>
          <w:p w14:paraId="7D649253">
            <w:pPr>
              <w:tabs>
                <w:tab w:val="left" w:pos="720"/>
                <w:tab w:val="left" w:pos="1080"/>
                <w:tab w:val="left" w:pos="4320"/>
              </w:tabs>
              <w:spacing w:line="360" w:lineRule="auto"/>
              <w:jc w:val="both"/>
            </w:pPr>
            <w:r>
              <w:t>QC Officer</w:t>
            </w:r>
          </w:p>
        </w:tc>
        <w:tc>
          <w:tcPr>
            <w:tcW w:w="4796" w:type="dxa"/>
          </w:tcPr>
          <w:p w14:paraId="1FBADA35">
            <w:pPr>
              <w:tabs>
                <w:tab w:val="left" w:pos="720"/>
                <w:tab w:val="left" w:pos="1080"/>
                <w:tab w:val="left" w:pos="4320"/>
              </w:tabs>
              <w:spacing w:line="360" w:lineRule="auto"/>
              <w:jc w:val="both"/>
            </w:pPr>
            <w:r>
              <w:t>Preparation of Protocol and to carry out QC test Procedures</w:t>
            </w:r>
          </w:p>
        </w:tc>
      </w:tr>
      <w:tr w14:paraId="410BB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797" w:type="dxa"/>
          </w:tcPr>
          <w:p w14:paraId="265F38EB">
            <w:pPr>
              <w:tabs>
                <w:tab w:val="left" w:pos="720"/>
                <w:tab w:val="left" w:pos="1080"/>
                <w:tab w:val="left" w:pos="4320"/>
              </w:tabs>
              <w:spacing w:line="360" w:lineRule="auto"/>
              <w:jc w:val="center"/>
            </w:pPr>
            <w:r>
              <w:t>2.</w:t>
            </w:r>
          </w:p>
        </w:tc>
        <w:tc>
          <w:tcPr>
            <w:tcW w:w="2248" w:type="dxa"/>
          </w:tcPr>
          <w:p w14:paraId="4E30CD48">
            <w:pPr>
              <w:tabs>
                <w:tab w:val="left" w:pos="720"/>
                <w:tab w:val="left" w:pos="1080"/>
                <w:tab w:val="left" w:pos="4320"/>
              </w:tabs>
              <w:spacing w:line="360" w:lineRule="auto"/>
              <w:jc w:val="both"/>
            </w:pPr>
            <w:r>
              <w:t>Quality Control</w:t>
            </w:r>
          </w:p>
        </w:tc>
        <w:tc>
          <w:tcPr>
            <w:tcW w:w="1620" w:type="dxa"/>
          </w:tcPr>
          <w:p w14:paraId="4D096355">
            <w:pPr>
              <w:tabs>
                <w:tab w:val="left" w:pos="720"/>
                <w:tab w:val="left" w:pos="1080"/>
                <w:tab w:val="left" w:pos="4320"/>
              </w:tabs>
              <w:spacing w:line="360" w:lineRule="auto"/>
              <w:jc w:val="both"/>
            </w:pPr>
            <w:r>
              <w:t>Manager QC</w:t>
            </w:r>
          </w:p>
        </w:tc>
        <w:tc>
          <w:tcPr>
            <w:tcW w:w="4796" w:type="dxa"/>
          </w:tcPr>
          <w:p w14:paraId="60D253AE">
            <w:pPr>
              <w:tabs>
                <w:tab w:val="left" w:pos="720"/>
                <w:tab w:val="left" w:pos="1080"/>
                <w:tab w:val="left" w:pos="4320"/>
              </w:tabs>
              <w:spacing w:line="360" w:lineRule="auto"/>
              <w:jc w:val="both"/>
            </w:pPr>
            <w:r>
              <w:t>Implementation and supervision of protocol.</w:t>
            </w:r>
          </w:p>
        </w:tc>
      </w:tr>
      <w:tr w14:paraId="6A23E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797" w:type="dxa"/>
          </w:tcPr>
          <w:p w14:paraId="387360E4">
            <w:pPr>
              <w:tabs>
                <w:tab w:val="left" w:pos="720"/>
                <w:tab w:val="left" w:pos="1080"/>
                <w:tab w:val="left" w:pos="4320"/>
              </w:tabs>
              <w:spacing w:line="360" w:lineRule="auto"/>
              <w:jc w:val="center"/>
            </w:pPr>
            <w:r>
              <w:t>3.</w:t>
            </w:r>
          </w:p>
        </w:tc>
        <w:tc>
          <w:tcPr>
            <w:tcW w:w="2248" w:type="dxa"/>
          </w:tcPr>
          <w:p w14:paraId="6C8EC654">
            <w:pPr>
              <w:tabs>
                <w:tab w:val="left" w:pos="720"/>
                <w:tab w:val="left" w:pos="1080"/>
                <w:tab w:val="left" w:pos="4320"/>
              </w:tabs>
              <w:spacing w:line="360" w:lineRule="auto"/>
              <w:jc w:val="both"/>
            </w:pPr>
            <w:r>
              <w:t xml:space="preserve">Quality Assurance </w:t>
            </w:r>
          </w:p>
        </w:tc>
        <w:tc>
          <w:tcPr>
            <w:tcW w:w="1620" w:type="dxa"/>
          </w:tcPr>
          <w:p w14:paraId="76E95CCF">
            <w:pPr>
              <w:tabs>
                <w:tab w:val="left" w:pos="720"/>
                <w:tab w:val="left" w:pos="1080"/>
                <w:tab w:val="left" w:pos="4320"/>
              </w:tabs>
              <w:spacing w:line="360" w:lineRule="auto"/>
              <w:jc w:val="both"/>
            </w:pPr>
            <w:r>
              <w:t>Manager QA</w:t>
            </w:r>
          </w:p>
        </w:tc>
        <w:tc>
          <w:tcPr>
            <w:tcW w:w="4796" w:type="dxa"/>
          </w:tcPr>
          <w:p w14:paraId="2BD73CDA">
            <w:pPr>
              <w:tabs>
                <w:tab w:val="left" w:pos="720"/>
                <w:tab w:val="left" w:pos="1080"/>
                <w:tab w:val="left" w:pos="4320"/>
              </w:tabs>
              <w:spacing w:line="360" w:lineRule="auto"/>
              <w:jc w:val="both"/>
            </w:pPr>
            <w:r>
              <w:t>Approval of protocol</w:t>
            </w:r>
          </w:p>
          <w:p w14:paraId="6005120B">
            <w:pPr>
              <w:tabs>
                <w:tab w:val="left" w:pos="720"/>
                <w:tab w:val="left" w:pos="1080"/>
                <w:tab w:val="left" w:pos="4320"/>
              </w:tabs>
              <w:spacing w:line="360" w:lineRule="auto"/>
              <w:jc w:val="both"/>
            </w:pPr>
            <w:r>
              <w:t>and review data with QC</w:t>
            </w:r>
          </w:p>
        </w:tc>
      </w:tr>
    </w:tbl>
    <w:p w14:paraId="54AD1C0C">
      <w:pPr>
        <w:tabs>
          <w:tab w:val="left" w:pos="-2340"/>
          <w:tab w:val="center" w:pos="1800"/>
          <w:tab w:val="center" w:pos="2340"/>
        </w:tabs>
        <w:spacing w:line="360" w:lineRule="auto"/>
        <w:jc w:val="both"/>
        <w:rPr>
          <w:b/>
        </w:rPr>
      </w:pPr>
    </w:p>
    <w:p w14:paraId="4AC46A9A">
      <w:pPr>
        <w:numPr>
          <w:ilvl w:val="0"/>
          <w:numId w:val="2"/>
        </w:numPr>
        <w:tabs>
          <w:tab w:val="left" w:pos="-2340"/>
        </w:tabs>
        <w:spacing w:line="360" w:lineRule="auto"/>
        <w:jc w:val="both"/>
        <w:rPr>
          <w:b/>
        </w:rPr>
      </w:pPr>
      <w:r>
        <w:rPr>
          <w:b/>
        </w:rPr>
        <w:br w:type="page"/>
      </w:r>
      <w:r>
        <w:rPr>
          <w:b/>
        </w:rPr>
        <w:t>Product profile:</w:t>
      </w:r>
    </w:p>
    <w:tbl>
      <w:tblPr>
        <w:tblStyle w:val="10"/>
        <w:tblW w:w="7380" w:type="dxa"/>
        <w:tblInd w:w="28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810"/>
        <w:gridCol w:w="3570"/>
      </w:tblGrid>
      <w:tr w14:paraId="06B943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810" w:type="dxa"/>
            <w:tcBorders>
              <w:top w:val="single" w:color="auto" w:sz="4" w:space="0"/>
              <w:left w:val="single" w:color="auto" w:sz="4" w:space="0"/>
              <w:bottom w:val="single" w:color="auto" w:sz="4" w:space="0"/>
              <w:right w:val="single" w:color="auto" w:sz="4" w:space="0"/>
            </w:tcBorders>
            <w:vAlign w:val="center"/>
          </w:tcPr>
          <w:p w14:paraId="163E74E5">
            <w:pPr>
              <w:numPr>
                <w:ilvl w:val="0"/>
                <w:numId w:val="3"/>
              </w:numPr>
              <w:spacing w:line="360" w:lineRule="auto"/>
              <w:jc w:val="both"/>
            </w:pPr>
            <w:r>
              <w:t>Name of active material</w:t>
            </w:r>
          </w:p>
        </w:tc>
        <w:tc>
          <w:tcPr>
            <w:tcW w:w="3570" w:type="dxa"/>
            <w:tcBorders>
              <w:top w:val="single" w:color="auto" w:sz="4" w:space="0"/>
              <w:left w:val="single" w:color="auto" w:sz="4" w:space="0"/>
              <w:bottom w:val="single" w:color="auto" w:sz="4" w:space="0"/>
              <w:right w:val="single" w:color="auto" w:sz="4" w:space="0"/>
            </w:tcBorders>
            <w:vAlign w:val="center"/>
          </w:tcPr>
          <w:p w14:paraId="74384B5A">
            <w:pPr>
              <w:spacing w:line="360" w:lineRule="auto"/>
              <w:jc w:val="both"/>
            </w:pPr>
            <w:r>
              <w:rPr>
                <w:bCs/>
                <w:color w:val="000000"/>
                <w:lang w:val="en-IN"/>
              </w:rPr>
              <w:t>Itraconazole</w:t>
            </w:r>
          </w:p>
        </w:tc>
      </w:tr>
      <w:tr w14:paraId="67E06E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810" w:type="dxa"/>
            <w:tcBorders>
              <w:top w:val="single" w:color="auto" w:sz="4" w:space="0"/>
              <w:left w:val="single" w:color="auto" w:sz="4" w:space="0"/>
              <w:bottom w:val="single" w:color="auto" w:sz="4" w:space="0"/>
              <w:right w:val="single" w:color="auto" w:sz="4" w:space="0"/>
            </w:tcBorders>
            <w:vAlign w:val="center"/>
          </w:tcPr>
          <w:p w14:paraId="3663FC39">
            <w:pPr>
              <w:pStyle w:val="2"/>
              <w:numPr>
                <w:ilvl w:val="0"/>
                <w:numId w:val="4"/>
              </w:numPr>
              <w:spacing w:line="360" w:lineRule="auto"/>
              <w:ind w:left="342"/>
              <w:jc w:val="both"/>
              <w:rPr>
                <w:sz w:val="24"/>
                <w:szCs w:val="24"/>
              </w:rPr>
            </w:pPr>
            <w:r>
              <w:rPr>
                <w:sz w:val="24"/>
                <w:szCs w:val="24"/>
              </w:rPr>
              <w:t>Specifications</w:t>
            </w:r>
          </w:p>
        </w:tc>
        <w:tc>
          <w:tcPr>
            <w:tcW w:w="3570" w:type="dxa"/>
            <w:tcBorders>
              <w:top w:val="single" w:color="auto" w:sz="4" w:space="0"/>
              <w:left w:val="single" w:color="auto" w:sz="4" w:space="0"/>
              <w:bottom w:val="single" w:color="auto" w:sz="4" w:space="0"/>
              <w:right w:val="single" w:color="auto" w:sz="4" w:space="0"/>
            </w:tcBorders>
            <w:vAlign w:val="center"/>
          </w:tcPr>
          <w:p w14:paraId="1B950C60">
            <w:pPr>
              <w:spacing w:line="360" w:lineRule="auto"/>
              <w:jc w:val="both"/>
            </w:pPr>
            <w:r>
              <w:t>BP</w:t>
            </w:r>
          </w:p>
        </w:tc>
      </w:tr>
      <w:tr w14:paraId="4CEEF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810" w:type="dxa"/>
            <w:tcBorders>
              <w:top w:val="single" w:color="auto" w:sz="4" w:space="0"/>
              <w:left w:val="single" w:color="auto" w:sz="4" w:space="0"/>
              <w:bottom w:val="single" w:color="auto" w:sz="4" w:space="0"/>
              <w:right w:val="single" w:color="auto" w:sz="4" w:space="0"/>
            </w:tcBorders>
            <w:vAlign w:val="center"/>
          </w:tcPr>
          <w:p w14:paraId="646B6E5D">
            <w:pPr>
              <w:pStyle w:val="32"/>
              <w:numPr>
                <w:ilvl w:val="0"/>
                <w:numId w:val="4"/>
              </w:numPr>
              <w:spacing w:line="360" w:lineRule="auto"/>
              <w:ind w:left="342"/>
              <w:jc w:val="both"/>
            </w:pPr>
            <w:r>
              <w:t>Label claim</w:t>
            </w:r>
          </w:p>
        </w:tc>
        <w:tc>
          <w:tcPr>
            <w:tcW w:w="3570" w:type="dxa"/>
            <w:tcBorders>
              <w:top w:val="single" w:color="auto" w:sz="4" w:space="0"/>
              <w:left w:val="single" w:color="auto" w:sz="4" w:space="0"/>
              <w:bottom w:val="single" w:color="auto" w:sz="4" w:space="0"/>
              <w:right w:val="single" w:color="auto" w:sz="4" w:space="0"/>
            </w:tcBorders>
            <w:vAlign w:val="center"/>
          </w:tcPr>
          <w:p w14:paraId="2A58DF41">
            <w:pPr>
              <w:spacing w:line="360" w:lineRule="auto"/>
              <w:jc w:val="both"/>
            </w:pPr>
            <w:r>
              <w:t xml:space="preserve">200 mg/Capsule </w:t>
            </w:r>
          </w:p>
        </w:tc>
      </w:tr>
    </w:tbl>
    <w:p w14:paraId="74D93B0C">
      <w:pPr>
        <w:tabs>
          <w:tab w:val="left" w:pos="-2340"/>
          <w:tab w:val="left" w:pos="720"/>
        </w:tabs>
        <w:spacing w:line="360" w:lineRule="auto"/>
        <w:ind w:left="180"/>
        <w:jc w:val="both"/>
        <w:rPr>
          <w:b/>
        </w:rPr>
      </w:pPr>
    </w:p>
    <w:p w14:paraId="2DD1A0D6">
      <w:pPr>
        <w:pStyle w:val="13"/>
        <w:tabs>
          <w:tab w:val="left" w:pos="720"/>
        </w:tabs>
        <w:spacing w:line="360" w:lineRule="auto"/>
        <w:jc w:val="both"/>
        <w:rPr>
          <w:lang w:val="en-GB"/>
        </w:rPr>
      </w:pPr>
      <w:r>
        <w:rPr>
          <w:lang w:val="en-GB"/>
        </w:rPr>
        <w:t xml:space="preserve">  6.0</w:t>
      </w:r>
      <w:r>
        <w:rPr>
          <w:lang w:val="en-GB"/>
        </w:rPr>
        <w:tab/>
      </w:r>
      <w:r>
        <w:rPr>
          <w:lang w:val="en-GB"/>
        </w:rPr>
        <w:t>Equipment / Material needed:</w:t>
      </w:r>
    </w:p>
    <w:tbl>
      <w:tblPr>
        <w:tblStyle w:val="10"/>
        <w:tblW w:w="81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0"/>
        <w:gridCol w:w="3150"/>
      </w:tblGrid>
      <w:tr w14:paraId="1854F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5E516ACF">
            <w:pPr>
              <w:spacing w:line="360" w:lineRule="auto"/>
              <w:jc w:val="both"/>
              <w:rPr>
                <w:b/>
              </w:rPr>
            </w:pPr>
            <w:r>
              <w:rPr>
                <w:b/>
              </w:rPr>
              <w:t>For testing (Chemicals)</w:t>
            </w:r>
          </w:p>
        </w:tc>
        <w:tc>
          <w:tcPr>
            <w:tcW w:w="3150" w:type="dxa"/>
            <w:vAlign w:val="center"/>
          </w:tcPr>
          <w:p w14:paraId="326E5D90">
            <w:pPr>
              <w:pStyle w:val="5"/>
              <w:spacing w:line="360" w:lineRule="auto"/>
              <w:jc w:val="both"/>
              <w:rPr>
                <w:szCs w:val="24"/>
              </w:rPr>
            </w:pPr>
            <w:r>
              <w:rPr>
                <w:szCs w:val="24"/>
              </w:rPr>
              <w:t>Testing equipment</w:t>
            </w:r>
          </w:p>
        </w:tc>
      </w:tr>
      <w:tr w14:paraId="48EB9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6501A46A">
            <w:pPr>
              <w:spacing w:line="360" w:lineRule="auto"/>
              <w:jc w:val="both"/>
              <w:rPr>
                <w:highlight w:val="yellow"/>
              </w:rPr>
            </w:pPr>
            <w:r>
              <w:rPr>
                <w:color w:val="26282A"/>
                <w:lang w:val="en-IN" w:eastAsia="en-IN"/>
              </w:rPr>
              <w:t>Itraconazole BPCRS</w:t>
            </w:r>
          </w:p>
        </w:tc>
        <w:tc>
          <w:tcPr>
            <w:tcW w:w="3150" w:type="dxa"/>
            <w:vAlign w:val="center"/>
          </w:tcPr>
          <w:p w14:paraId="593639F4">
            <w:pPr>
              <w:spacing w:line="360" w:lineRule="auto"/>
              <w:jc w:val="both"/>
              <w:rPr>
                <w:b/>
              </w:rPr>
            </w:pPr>
            <w:r>
              <w:t>HPLC</w:t>
            </w:r>
          </w:p>
        </w:tc>
      </w:tr>
      <w:tr w14:paraId="45C6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3D4DACC8">
            <w:pPr>
              <w:spacing w:line="360" w:lineRule="auto"/>
              <w:jc w:val="both"/>
              <w:rPr>
                <w:highlight w:val="yellow"/>
                <w:lang w:eastAsia="en-IN"/>
              </w:rPr>
            </w:pPr>
            <w:r>
              <w:rPr>
                <w:color w:val="26282A"/>
                <w:lang w:val="en-IN" w:eastAsia="en-IN"/>
              </w:rPr>
              <w:t>Hydrochloric acid</w:t>
            </w:r>
          </w:p>
        </w:tc>
        <w:tc>
          <w:tcPr>
            <w:tcW w:w="3150" w:type="dxa"/>
            <w:vAlign w:val="center"/>
          </w:tcPr>
          <w:p w14:paraId="5692E2E8">
            <w:pPr>
              <w:spacing w:line="360" w:lineRule="auto"/>
              <w:jc w:val="both"/>
              <w:rPr>
                <w:b/>
              </w:rPr>
            </w:pPr>
            <w:r>
              <w:rPr>
                <w:bCs/>
              </w:rPr>
              <w:t>Weighing balance</w:t>
            </w:r>
          </w:p>
        </w:tc>
      </w:tr>
      <w:tr w14:paraId="2CEF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3BFA8C90">
            <w:pPr>
              <w:spacing w:line="360" w:lineRule="auto"/>
              <w:jc w:val="both"/>
              <w:rPr>
                <w:highlight w:val="yellow"/>
              </w:rPr>
            </w:pPr>
            <w:r>
              <w:rPr>
                <w:color w:val="26282A"/>
                <w:lang w:val="en-IN" w:eastAsia="en-IN"/>
              </w:rPr>
              <w:t>Acetonitrile</w:t>
            </w:r>
          </w:p>
        </w:tc>
        <w:tc>
          <w:tcPr>
            <w:tcW w:w="3150" w:type="dxa"/>
            <w:vAlign w:val="center"/>
          </w:tcPr>
          <w:p w14:paraId="44605FEE">
            <w:pPr>
              <w:spacing w:line="360" w:lineRule="auto"/>
              <w:jc w:val="both"/>
              <w:rPr>
                <w:bCs/>
              </w:rPr>
            </w:pPr>
            <w:r>
              <w:rPr>
                <w:bCs/>
              </w:rPr>
              <w:t xml:space="preserve">0.45 micron filter </w:t>
            </w:r>
          </w:p>
        </w:tc>
      </w:tr>
      <w:tr w14:paraId="4A6F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05EAA531">
            <w:pPr>
              <w:spacing w:line="360" w:lineRule="auto"/>
              <w:rPr>
                <w:highlight w:val="yellow"/>
              </w:rPr>
            </w:pPr>
            <w:r>
              <w:rPr>
                <w:color w:val="26282A"/>
                <w:lang w:val="en-IN" w:eastAsia="en-IN"/>
              </w:rPr>
              <w:t>Orthophosphoric acid</w:t>
            </w:r>
          </w:p>
        </w:tc>
        <w:tc>
          <w:tcPr>
            <w:tcW w:w="3150" w:type="dxa"/>
            <w:vAlign w:val="center"/>
          </w:tcPr>
          <w:p w14:paraId="777C172B">
            <w:pPr>
              <w:spacing w:line="360" w:lineRule="auto"/>
              <w:jc w:val="both"/>
              <w:rPr>
                <w:bCs/>
              </w:rPr>
            </w:pPr>
            <w:r>
              <w:t>Ultrasonic bath</w:t>
            </w:r>
          </w:p>
        </w:tc>
      </w:tr>
      <w:tr w14:paraId="2CD11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5F80A065">
            <w:pPr>
              <w:pStyle w:val="22"/>
              <w:tabs>
                <w:tab w:val="clear" w:pos="4320"/>
                <w:tab w:val="clear" w:pos="8640"/>
              </w:tabs>
              <w:spacing w:line="360" w:lineRule="auto"/>
              <w:jc w:val="both"/>
              <w:rPr>
                <w:bCs/>
                <w:highlight w:val="yellow"/>
              </w:rPr>
            </w:pPr>
            <w:r>
              <w:rPr>
                <w:color w:val="26282A"/>
                <w:lang w:val="en-IN" w:eastAsia="en-IN"/>
              </w:rPr>
              <w:t>Potassium dihydrogen orthophosphate</w:t>
            </w:r>
          </w:p>
        </w:tc>
        <w:tc>
          <w:tcPr>
            <w:tcW w:w="3150" w:type="dxa"/>
            <w:vAlign w:val="center"/>
          </w:tcPr>
          <w:p w14:paraId="3DC73868">
            <w:pPr>
              <w:spacing w:line="360" w:lineRule="auto"/>
              <w:jc w:val="both"/>
              <w:rPr>
                <w:bCs/>
              </w:rPr>
            </w:pPr>
            <w:r>
              <w:rPr>
                <w:bCs/>
              </w:rPr>
              <w:t>Filtration Assembly</w:t>
            </w:r>
          </w:p>
        </w:tc>
      </w:tr>
      <w:tr w14:paraId="611B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950" w:type="dxa"/>
            <w:vAlign w:val="center"/>
          </w:tcPr>
          <w:p w14:paraId="35B21CEF">
            <w:pPr>
              <w:pStyle w:val="22"/>
              <w:spacing w:line="360" w:lineRule="auto"/>
              <w:jc w:val="both"/>
              <w:rPr>
                <w:bCs/>
              </w:rPr>
            </w:pPr>
            <w:r>
              <w:rPr>
                <w:bCs/>
              </w:rPr>
              <w:t>Water</w:t>
            </w:r>
          </w:p>
        </w:tc>
        <w:tc>
          <w:tcPr>
            <w:tcW w:w="3150" w:type="dxa"/>
            <w:vAlign w:val="center"/>
          </w:tcPr>
          <w:p w14:paraId="174A46A1">
            <w:pPr>
              <w:spacing w:line="360" w:lineRule="auto"/>
              <w:jc w:val="both"/>
              <w:rPr>
                <w:bCs/>
              </w:rPr>
            </w:pPr>
            <w:r>
              <w:rPr>
                <w:bCs/>
              </w:rPr>
              <w:t>Glass apparatus</w:t>
            </w:r>
          </w:p>
        </w:tc>
      </w:tr>
    </w:tbl>
    <w:p w14:paraId="17888D29">
      <w:pPr>
        <w:spacing w:line="360" w:lineRule="auto"/>
        <w:jc w:val="both"/>
        <w:rPr>
          <w:b/>
        </w:rPr>
      </w:pPr>
    </w:p>
    <w:p w14:paraId="21C655B0">
      <w:pPr>
        <w:spacing w:after="240" w:line="360" w:lineRule="auto"/>
        <w:rPr>
          <w:b/>
        </w:rPr>
      </w:pPr>
      <w:r>
        <w:rPr>
          <w:b/>
        </w:rPr>
        <w:br w:type="page"/>
      </w:r>
      <w:r>
        <w:rPr>
          <w:b/>
        </w:rPr>
        <w:t>7.0 Analytical method to be used:</w:t>
      </w:r>
    </w:p>
    <w:p w14:paraId="00F160D9">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Carry out the method for liquid chromatography, Appendix III D, using the following solutions.</w:t>
      </w:r>
    </w:p>
    <w:p w14:paraId="6D5F2D83">
      <w:pPr>
        <w:pBdr>
          <w:bottom w:val="single" w:color="F1F1F5" w:sz="8" w:space="0"/>
        </w:pBdr>
        <w:shd w:val="clear" w:color="auto" w:fill="FFFFFF"/>
        <w:spacing w:after="240" w:line="360" w:lineRule="auto"/>
        <w:jc w:val="both"/>
        <w:rPr>
          <w:color w:val="26282A"/>
          <w:lang w:val="en-IN" w:eastAsia="en-IN"/>
        </w:rPr>
      </w:pPr>
      <w:r>
        <w:rPr>
          <w:color w:val="26282A"/>
          <w:u w:val="single"/>
          <w:lang w:val="en-IN" w:eastAsia="en-IN"/>
        </w:rPr>
        <w:t>Solution A:</w:t>
      </w:r>
      <w:r>
        <w:rPr>
          <w:color w:val="26282A"/>
          <w:lang w:val="en-IN" w:eastAsia="en-IN"/>
        </w:rPr>
        <w:t>  0.1 volumes of hydrochloric acid and 50 volumes of mobile phase.</w:t>
      </w:r>
    </w:p>
    <w:p w14:paraId="7DCABA95">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(1) To a weighed quantity of the oral solution containing 0.1 g of Itraconazole, add 25mL of mobile phase and 0.2mL of hydrochloric acid and shake. Dilute with the mobile phase to produce 100mL with mobile phase and filter through a 0.45-µm PVDF filter, discarding the first 6mL. Dilute 1 volume of the filtrate to 10 volumes with the mobile phase.</w:t>
      </w:r>
    </w:p>
    <w:p w14:paraId="49A1436B">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(2) 0.01% w/v of Itraconazole BPCRS in solution A.</w:t>
      </w:r>
    </w:p>
    <w:p w14:paraId="36E301E5">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(3) 0.1% w/v of Itraconazole for system suitability EPCRS in solution A.</w:t>
      </w:r>
    </w:p>
    <w:p w14:paraId="6E633C67">
      <w:pPr>
        <w:pBdr>
          <w:bottom w:val="single" w:color="F1F1F5" w:sz="8" w:space="0"/>
        </w:pBdr>
        <w:shd w:val="clear" w:color="auto" w:fill="FFFFFF"/>
        <w:spacing w:line="360" w:lineRule="auto"/>
        <w:jc w:val="both"/>
        <w:rPr>
          <w:color w:val="26282A"/>
          <w:lang w:val="en-IN" w:eastAsia="en-IN"/>
        </w:rPr>
      </w:pPr>
      <w:r>
        <w:rPr>
          <w:color w:val="26282A"/>
          <w:u w:val="single"/>
          <w:lang w:val="en-IN" w:eastAsia="en-IN"/>
        </w:rPr>
        <w:t>Chromatographic Conditions</w:t>
      </w:r>
    </w:p>
    <w:p w14:paraId="039C1101">
      <w:pPr>
        <w:pBdr>
          <w:bottom w:val="single" w:color="F1F1F5" w:sz="8" w:space="0"/>
        </w:pBdr>
        <w:shd w:val="clear" w:color="auto" w:fill="FFFFFF"/>
        <w:spacing w:line="360" w:lineRule="auto"/>
        <w:jc w:val="both"/>
        <w:rPr>
          <w:color w:val="26282A"/>
          <w:lang w:val="en-IN" w:eastAsia="en-IN"/>
        </w:rPr>
      </w:pPr>
      <w:r>
        <w:rPr>
          <w:color w:val="26282A"/>
          <w:lang w:val="en-IN" w:eastAsia="en-IN"/>
        </w:rPr>
        <w:t>a) Use a stainless steel column (15 cm x 4.6 mm) packed with octadecylsilyl silica gel for chromatography (5 µm) (Phenomenex Prodigy ODS-2 is suitable).</w:t>
      </w:r>
    </w:p>
    <w:p w14:paraId="53A1B243">
      <w:pPr>
        <w:pBdr>
          <w:bottom w:val="single" w:color="F1F1F5" w:sz="8" w:space="0"/>
        </w:pBdr>
        <w:shd w:val="clear" w:color="auto" w:fill="FFFFFF"/>
        <w:spacing w:line="360" w:lineRule="auto"/>
        <w:jc w:val="both"/>
        <w:rPr>
          <w:color w:val="26282A"/>
          <w:lang w:val="en-IN" w:eastAsia="en-IN"/>
        </w:rPr>
      </w:pPr>
      <w:r>
        <w:rPr>
          <w:color w:val="26282A"/>
          <w:lang w:val="en-IN" w:eastAsia="en-IN"/>
        </w:rPr>
        <w:t>(b) Use isocratic elution and the mobile phase described below.</w:t>
      </w:r>
    </w:p>
    <w:p w14:paraId="4DE0D833">
      <w:pPr>
        <w:pBdr>
          <w:bottom w:val="single" w:color="F1F1F5" w:sz="8" w:space="0"/>
        </w:pBdr>
        <w:shd w:val="clear" w:color="auto" w:fill="FFFFFF"/>
        <w:spacing w:line="360" w:lineRule="auto"/>
        <w:jc w:val="both"/>
        <w:rPr>
          <w:color w:val="26282A"/>
          <w:lang w:val="en-IN" w:eastAsia="en-IN"/>
        </w:rPr>
      </w:pPr>
      <w:r>
        <w:rPr>
          <w:color w:val="26282A"/>
          <w:lang w:val="en-IN" w:eastAsia="en-IN"/>
        </w:rPr>
        <w:t>(c) Use a flow rate of 2.0mL per minute.</w:t>
      </w:r>
    </w:p>
    <w:p w14:paraId="7AEF3CBC">
      <w:pPr>
        <w:pBdr>
          <w:bottom w:val="single" w:color="F1F1F5" w:sz="8" w:space="0"/>
        </w:pBdr>
        <w:shd w:val="clear" w:color="auto" w:fill="FFFFFF"/>
        <w:spacing w:line="360" w:lineRule="auto"/>
        <w:jc w:val="both"/>
        <w:rPr>
          <w:color w:val="26282A"/>
          <w:lang w:val="en-IN" w:eastAsia="en-IN"/>
        </w:rPr>
      </w:pPr>
      <w:r>
        <w:rPr>
          <w:color w:val="26282A"/>
          <w:lang w:val="en-IN" w:eastAsia="en-IN"/>
        </w:rPr>
        <w:t>(d) Use a column temperature of 40°.</w:t>
      </w:r>
    </w:p>
    <w:p w14:paraId="5BE8E0FC">
      <w:pPr>
        <w:pBdr>
          <w:bottom w:val="single" w:color="F1F1F5" w:sz="8" w:space="0"/>
        </w:pBdr>
        <w:shd w:val="clear" w:color="auto" w:fill="FFFFFF"/>
        <w:spacing w:line="360" w:lineRule="auto"/>
        <w:jc w:val="both"/>
        <w:rPr>
          <w:color w:val="26282A"/>
          <w:lang w:val="en-IN" w:eastAsia="en-IN"/>
        </w:rPr>
      </w:pPr>
      <w:r>
        <w:rPr>
          <w:color w:val="26282A"/>
          <w:lang w:val="en-IN" w:eastAsia="en-IN"/>
        </w:rPr>
        <w:t>(e) Use a detection wavelength of 254 nm.</w:t>
      </w:r>
    </w:p>
    <w:p w14:paraId="173A305F">
      <w:pPr>
        <w:pBdr>
          <w:bottom w:val="single" w:color="F1F1F5" w:sz="8" w:space="0"/>
        </w:pBdr>
        <w:shd w:val="clear" w:color="auto" w:fill="FFFFFF"/>
        <w:spacing w:line="360" w:lineRule="auto"/>
        <w:jc w:val="both"/>
        <w:rPr>
          <w:color w:val="26282A"/>
          <w:lang w:val="en-IN" w:eastAsia="en-IN"/>
        </w:rPr>
      </w:pPr>
      <w:r>
        <w:rPr>
          <w:color w:val="26282A"/>
          <w:lang w:val="en-IN" w:eastAsia="en-IN"/>
        </w:rPr>
        <w:t>(f) Inject 15 µL of each solution.</w:t>
      </w:r>
    </w:p>
    <w:p w14:paraId="0E4F92C0">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(g) Allow the chromatography to proceed for 3 times the retention time of Itraconazole.</w:t>
      </w:r>
    </w:p>
    <w:p w14:paraId="66C75B04">
      <w:pPr>
        <w:pBdr>
          <w:bottom w:val="single" w:color="F1F1F5" w:sz="8" w:space="0"/>
        </w:pBdr>
        <w:shd w:val="clear" w:color="auto" w:fill="FFFFFF"/>
        <w:spacing w:line="360" w:lineRule="auto"/>
        <w:jc w:val="both"/>
        <w:rPr>
          <w:color w:val="26282A"/>
          <w:lang w:val="en-IN" w:eastAsia="en-IN"/>
        </w:rPr>
      </w:pPr>
      <w:r>
        <w:rPr>
          <w:color w:val="26282A"/>
          <w:u w:val="single"/>
          <w:lang w:val="en-IN" w:eastAsia="en-IN"/>
        </w:rPr>
        <w:t>Mobile Phase</w:t>
      </w:r>
    </w:p>
    <w:p w14:paraId="1DF5CC4F">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48 volumes of acetonitrile and 52 volumes of 0.01M potassium dihydrogen orthophosphate, adjusted to pH 3.0 with orthophosphoric acid.</w:t>
      </w:r>
    </w:p>
    <w:p w14:paraId="23D5BF57">
      <w:pPr>
        <w:pBdr>
          <w:bottom w:val="single" w:color="F1F1F5" w:sz="8" w:space="0"/>
        </w:pBdr>
        <w:shd w:val="clear" w:color="auto" w:fill="FFFFFF"/>
        <w:spacing w:line="360" w:lineRule="auto"/>
        <w:jc w:val="both"/>
        <w:rPr>
          <w:color w:val="26282A"/>
          <w:lang w:val="en-IN" w:eastAsia="en-IN"/>
        </w:rPr>
      </w:pPr>
      <w:r>
        <w:rPr>
          <w:color w:val="26282A"/>
          <w:u w:val="single"/>
          <w:lang w:val="en-IN" w:eastAsia="en-IN"/>
        </w:rPr>
        <w:t>System Suitability</w:t>
      </w:r>
    </w:p>
    <w:p w14:paraId="579F83D9">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The test is not valid unless, in the chromatogram obtained with solution (3), the peak to valley ratio is at least 2.0, where Hp is the height above the baseline of the peak due to Itraconazole and Hv is the height above the baseline of the lowest point of the curve separating this peak from the peak due to impurity F.</w:t>
      </w:r>
    </w:p>
    <w:p w14:paraId="63923F40">
      <w:pPr>
        <w:pBdr>
          <w:bottom w:val="single" w:color="F1F1F5" w:sz="8" w:space="0"/>
        </w:pBdr>
        <w:shd w:val="clear" w:color="auto" w:fill="FFFFFF"/>
        <w:spacing w:line="360" w:lineRule="auto"/>
        <w:jc w:val="both"/>
        <w:rPr>
          <w:color w:val="26282A"/>
          <w:lang w:val="en-IN" w:eastAsia="en-IN"/>
        </w:rPr>
      </w:pPr>
      <w:r>
        <w:rPr>
          <w:color w:val="26282A"/>
          <w:u w:val="single"/>
          <w:lang w:val="en-IN" w:eastAsia="en-IN"/>
        </w:rPr>
        <w:t>Determination Of Content</w:t>
      </w:r>
    </w:p>
    <w:p w14:paraId="302D4268">
      <w:pPr>
        <w:pBdr>
          <w:bottom w:val="single" w:color="F1F1F5" w:sz="8" w:space="0"/>
        </w:pBdr>
        <w:shd w:val="clear" w:color="auto" w:fill="FFFFFF"/>
        <w:spacing w:after="240" w:line="360" w:lineRule="auto"/>
        <w:jc w:val="both"/>
        <w:rPr>
          <w:color w:val="26282A"/>
          <w:lang w:val="en-IN" w:eastAsia="en-IN"/>
        </w:rPr>
      </w:pPr>
      <w:r>
        <w:rPr>
          <w:color w:val="26282A"/>
          <w:lang w:val="en-IN" w:eastAsia="en-IN"/>
        </w:rPr>
        <w:t>Determine the weight per mL of the oral solution, Appendix V G, and calculate the content of Itraconazole, C</w:t>
      </w:r>
      <w:r>
        <w:rPr>
          <w:color w:val="26282A"/>
          <w:vertAlign w:val="subscript"/>
          <w:lang w:val="en-IN" w:eastAsia="en-IN"/>
        </w:rPr>
        <w:t>35</w:t>
      </w:r>
      <w:r>
        <w:rPr>
          <w:color w:val="26282A"/>
          <w:lang w:val="en-IN" w:eastAsia="en-IN"/>
        </w:rPr>
        <w:t>H</w:t>
      </w:r>
      <w:r>
        <w:rPr>
          <w:color w:val="26282A"/>
          <w:vertAlign w:val="subscript"/>
          <w:lang w:val="en-IN" w:eastAsia="en-IN"/>
        </w:rPr>
        <w:t>38</w:t>
      </w:r>
      <w:r>
        <w:rPr>
          <w:color w:val="26282A"/>
          <w:lang w:val="en-IN" w:eastAsia="en-IN"/>
        </w:rPr>
        <w:t>Cl</w:t>
      </w:r>
      <w:r>
        <w:rPr>
          <w:color w:val="26282A"/>
          <w:vertAlign w:val="subscript"/>
          <w:lang w:val="en-IN" w:eastAsia="en-IN"/>
        </w:rPr>
        <w:t>2</w:t>
      </w:r>
      <w:r>
        <w:rPr>
          <w:color w:val="26282A"/>
          <w:lang w:val="en-IN" w:eastAsia="en-IN"/>
        </w:rPr>
        <w:t>N</w:t>
      </w:r>
      <w:r>
        <w:rPr>
          <w:color w:val="26282A"/>
          <w:vertAlign w:val="subscript"/>
          <w:lang w:val="en-IN" w:eastAsia="en-IN"/>
        </w:rPr>
        <w:t>8</w:t>
      </w:r>
      <w:r>
        <w:rPr>
          <w:color w:val="26282A"/>
          <w:lang w:val="en-IN" w:eastAsia="en-IN"/>
        </w:rPr>
        <w:t>O</w:t>
      </w:r>
      <w:r>
        <w:rPr>
          <w:color w:val="26282A"/>
          <w:vertAlign w:val="subscript"/>
          <w:lang w:val="en-IN" w:eastAsia="en-IN"/>
        </w:rPr>
        <w:t>4, </w:t>
      </w:r>
      <w:r>
        <w:rPr>
          <w:color w:val="26282A"/>
          <w:lang w:val="en-IN" w:eastAsia="en-IN"/>
        </w:rPr>
        <w:t>weight in volume, using the declared content of C</w:t>
      </w:r>
      <w:r>
        <w:rPr>
          <w:color w:val="26282A"/>
          <w:vertAlign w:val="subscript"/>
          <w:lang w:val="en-IN" w:eastAsia="en-IN"/>
        </w:rPr>
        <w:t>35</w:t>
      </w:r>
      <w:r>
        <w:rPr>
          <w:color w:val="26282A"/>
          <w:lang w:val="en-IN" w:eastAsia="en-IN"/>
        </w:rPr>
        <w:t>H</w:t>
      </w:r>
      <w:r>
        <w:rPr>
          <w:color w:val="26282A"/>
          <w:vertAlign w:val="subscript"/>
          <w:lang w:val="en-IN" w:eastAsia="en-IN"/>
        </w:rPr>
        <w:t>38</w:t>
      </w:r>
      <w:r>
        <w:rPr>
          <w:color w:val="26282A"/>
          <w:lang w:val="en-IN" w:eastAsia="en-IN"/>
        </w:rPr>
        <w:t>Cl</w:t>
      </w:r>
      <w:r>
        <w:rPr>
          <w:color w:val="26282A"/>
          <w:vertAlign w:val="subscript"/>
          <w:lang w:val="en-IN" w:eastAsia="en-IN"/>
        </w:rPr>
        <w:t>2</w:t>
      </w:r>
      <w:r>
        <w:rPr>
          <w:color w:val="26282A"/>
          <w:lang w:val="en-IN" w:eastAsia="en-IN"/>
        </w:rPr>
        <w:t>N</w:t>
      </w:r>
      <w:r>
        <w:rPr>
          <w:color w:val="26282A"/>
          <w:vertAlign w:val="subscript"/>
          <w:lang w:val="en-IN" w:eastAsia="en-IN"/>
        </w:rPr>
        <w:t>8</w:t>
      </w:r>
      <w:r>
        <w:rPr>
          <w:color w:val="26282A"/>
          <w:lang w:val="en-IN" w:eastAsia="en-IN"/>
        </w:rPr>
        <w:t>O</w:t>
      </w:r>
      <w:r>
        <w:rPr>
          <w:color w:val="26282A"/>
          <w:vertAlign w:val="subscript"/>
          <w:lang w:val="en-IN" w:eastAsia="en-IN"/>
        </w:rPr>
        <w:t>4 </w:t>
      </w:r>
      <w:r>
        <w:rPr>
          <w:color w:val="26282A"/>
          <w:lang w:val="en-IN" w:eastAsia="en-IN"/>
        </w:rPr>
        <w:t> in Itraconazole BPCRS.</w:t>
      </w:r>
    </w:p>
    <w:p w14:paraId="12862D2E">
      <w:pPr>
        <w:autoSpaceDE w:val="0"/>
        <w:autoSpaceDN w:val="0"/>
        <w:adjustRightInd w:val="0"/>
        <w:spacing w:after="240" w:line="360" w:lineRule="auto"/>
        <w:jc w:val="both"/>
        <w:rPr>
          <w:b/>
        </w:rPr>
      </w:pPr>
      <w:r>
        <w:rPr>
          <w:b/>
        </w:rPr>
        <w:t>Calculation:</w:t>
      </w:r>
    </w:p>
    <w:p w14:paraId="064356DB">
      <w:pPr>
        <w:autoSpaceDE w:val="0"/>
        <w:autoSpaceDN w:val="0"/>
        <w:adjustRightInd w:val="0"/>
        <w:jc w:val="both"/>
        <w:rPr>
          <w:sz w:val="23"/>
          <w:szCs w:val="23"/>
        </w:rPr>
      </w:pPr>
      <w:r>
        <w:rPr>
          <w:sz w:val="23"/>
          <w:szCs w:val="23"/>
        </w:rPr>
        <w:t>Sample area  x  wt. of Std. in mg  x 5 x 100  x 50 x  % std. purity as is  x  Ave. filled weight  x  100</w:t>
      </w:r>
    </w:p>
    <w:p w14:paraId="27555CE5">
      <w:pPr>
        <w:autoSpaceDE w:val="0"/>
        <w:autoSpaceDN w:val="0"/>
        <w:adjustRightInd w:val="0"/>
        <w:jc w:val="both"/>
        <w:rPr>
          <w:sz w:val="23"/>
          <w:szCs w:val="23"/>
        </w:rPr>
      </w:pPr>
      <w:r>
        <w:rPr>
          <w:sz w:val="23"/>
          <w:szCs w:val="23"/>
        </w:rPr>
        <w:t>-------------------------------------------------------------------------------------------------------------------------</w:t>
      </w:r>
    </w:p>
    <w:p w14:paraId="4360051F">
      <w:pPr>
        <w:autoSpaceDE w:val="0"/>
        <w:autoSpaceDN w:val="0"/>
        <w:adjustRightInd w:val="0"/>
        <w:spacing w:after="240"/>
        <w:jc w:val="both"/>
        <w:rPr>
          <w:sz w:val="23"/>
          <w:szCs w:val="23"/>
        </w:rPr>
      </w:pPr>
      <w:r>
        <w:rPr>
          <w:sz w:val="23"/>
          <w:szCs w:val="23"/>
        </w:rPr>
        <w:t>Standard area  x  50  x  50 x  wt. of sample in mg  x 5 x  100  x Label claim</w:t>
      </w:r>
    </w:p>
    <w:p w14:paraId="12B5BAE7">
      <w:pPr>
        <w:autoSpaceDE w:val="0"/>
        <w:autoSpaceDN w:val="0"/>
        <w:adjustRightInd w:val="0"/>
        <w:spacing w:after="240" w:line="360" w:lineRule="auto"/>
        <w:jc w:val="both"/>
      </w:pPr>
      <w:r>
        <w:t xml:space="preserve">= </w:t>
      </w:r>
      <w:r>
        <w:rPr>
          <w:b/>
        </w:rPr>
        <w:t>% Assay</w:t>
      </w:r>
    </w:p>
    <w:p w14:paraId="42A61169">
      <w:pPr>
        <w:pBdr>
          <w:bottom w:val="single" w:color="F1F1F5" w:sz="8" w:space="0"/>
        </w:pBdr>
        <w:shd w:val="clear" w:color="auto" w:fill="FFFFFF"/>
        <w:spacing w:after="240" w:line="360" w:lineRule="auto"/>
        <w:jc w:val="both"/>
        <w:rPr>
          <w:color w:val="26282A"/>
          <w:lang w:val="en-IN" w:eastAsia="en-IN"/>
        </w:rPr>
      </w:pPr>
      <w:r>
        <w:rPr>
          <w:b/>
          <w:bCs/>
          <w:color w:val="26282A"/>
          <w:lang w:val="en-IN" w:eastAsia="en-IN"/>
        </w:rPr>
        <w:t>Limit:</w:t>
      </w:r>
      <w:r>
        <w:rPr>
          <w:color w:val="26282A"/>
          <w:lang w:val="en-IN" w:eastAsia="en-IN"/>
        </w:rPr>
        <w:t> 90 % to 110 % of label claim</w:t>
      </w:r>
    </w:p>
    <w:p w14:paraId="02F55DF5">
      <w:pPr>
        <w:spacing w:after="240" w:line="360" w:lineRule="auto"/>
        <w:rPr>
          <w:b/>
        </w:rPr>
      </w:pPr>
      <w:r>
        <w:rPr>
          <w:b/>
        </w:rPr>
        <w:br w:type="page"/>
      </w:r>
    </w:p>
    <w:p w14:paraId="5451D9FF">
      <w:pPr>
        <w:tabs>
          <w:tab w:val="left" w:pos="720"/>
        </w:tabs>
        <w:spacing w:after="240" w:line="360" w:lineRule="auto"/>
        <w:jc w:val="both"/>
      </w:pPr>
      <w:r>
        <w:rPr>
          <w:b/>
        </w:rPr>
        <w:t>8.0</w:t>
      </w:r>
      <w:r>
        <w:rPr>
          <w:b/>
        </w:rPr>
        <w:tab/>
      </w:r>
      <w:r>
        <w:rPr>
          <w:b/>
        </w:rPr>
        <w:t>The following analytical performance parameters are to be carried out</w:t>
      </w:r>
      <w:r>
        <w:t>.</w:t>
      </w:r>
    </w:p>
    <w:p w14:paraId="30EB5947">
      <w:pPr>
        <w:tabs>
          <w:tab w:val="left" w:pos="1080"/>
        </w:tabs>
        <w:spacing w:line="360" w:lineRule="auto"/>
        <w:ind w:firstLine="450"/>
        <w:jc w:val="both"/>
      </w:pPr>
      <w:r>
        <w:t>8.1</w:t>
      </w:r>
      <w:r>
        <w:tab/>
      </w:r>
      <w:r>
        <w:t>System suitability</w:t>
      </w:r>
    </w:p>
    <w:p w14:paraId="746C0E41">
      <w:pPr>
        <w:tabs>
          <w:tab w:val="left" w:pos="1080"/>
        </w:tabs>
        <w:spacing w:line="360" w:lineRule="auto"/>
        <w:ind w:firstLine="450"/>
        <w:jc w:val="both"/>
      </w:pPr>
      <w:r>
        <w:t>8.2     Specificity</w:t>
      </w:r>
      <w:r>
        <w:tab/>
      </w:r>
    </w:p>
    <w:p w14:paraId="3222FFD3">
      <w:pPr>
        <w:tabs>
          <w:tab w:val="left" w:pos="1080"/>
        </w:tabs>
        <w:spacing w:line="360" w:lineRule="auto"/>
        <w:jc w:val="both"/>
      </w:pPr>
      <w:r>
        <w:t xml:space="preserve">       8.3</w:t>
      </w:r>
      <w:r>
        <w:tab/>
      </w:r>
      <w:r>
        <w:t xml:space="preserve">Precision </w:t>
      </w:r>
    </w:p>
    <w:p w14:paraId="78FC300C">
      <w:pPr>
        <w:tabs>
          <w:tab w:val="left" w:pos="1080"/>
        </w:tabs>
        <w:spacing w:line="360" w:lineRule="auto"/>
        <w:ind w:left="630"/>
        <w:jc w:val="both"/>
      </w:pPr>
      <w:r>
        <w:t xml:space="preserve">       8.3.1  </w:t>
      </w:r>
      <w:r>
        <w:rPr>
          <w:bCs/>
        </w:rPr>
        <w:t>Instrument Precision</w:t>
      </w:r>
    </w:p>
    <w:p w14:paraId="7666CC35">
      <w:pPr>
        <w:tabs>
          <w:tab w:val="left" w:pos="1080"/>
          <w:tab w:val="left" w:pos="1575"/>
          <w:tab w:val="left" w:pos="2340"/>
        </w:tabs>
        <w:spacing w:line="360" w:lineRule="auto"/>
        <w:ind w:left="630"/>
        <w:jc w:val="both"/>
        <w:rPr>
          <w:bCs/>
        </w:rPr>
      </w:pPr>
      <w:r>
        <w:t xml:space="preserve">       8.3.2  </w:t>
      </w:r>
      <w:r>
        <w:rPr>
          <w:bCs/>
        </w:rPr>
        <w:t>Method Precision</w:t>
      </w:r>
    </w:p>
    <w:p w14:paraId="2DE6FFA6">
      <w:pPr>
        <w:tabs>
          <w:tab w:val="left" w:pos="1080"/>
        </w:tabs>
        <w:spacing w:line="360" w:lineRule="auto"/>
        <w:ind w:left="1080"/>
        <w:jc w:val="both"/>
      </w:pPr>
      <w:r>
        <w:t>8.3.3</w:t>
      </w:r>
      <w:r>
        <w:rPr>
          <w:bCs/>
        </w:rPr>
        <w:t xml:space="preserve">  </w:t>
      </w:r>
      <w:r>
        <w:t>Intermediate precision (Ruggedness)</w:t>
      </w:r>
    </w:p>
    <w:p w14:paraId="1C0BED7C">
      <w:pPr>
        <w:tabs>
          <w:tab w:val="left" w:pos="1080"/>
        </w:tabs>
        <w:spacing w:line="360" w:lineRule="auto"/>
        <w:jc w:val="both"/>
      </w:pPr>
      <w:r>
        <w:t xml:space="preserve">       8.4     Accuracy</w:t>
      </w:r>
    </w:p>
    <w:p w14:paraId="7E1A2847">
      <w:pPr>
        <w:tabs>
          <w:tab w:val="left" w:pos="1080"/>
        </w:tabs>
        <w:spacing w:line="360" w:lineRule="auto"/>
        <w:ind w:left="420"/>
        <w:jc w:val="both"/>
      </w:pPr>
      <w:r>
        <w:t xml:space="preserve"> 8.5     Linearity and Range</w:t>
      </w:r>
    </w:p>
    <w:p w14:paraId="1569C07A">
      <w:pPr>
        <w:tabs>
          <w:tab w:val="left" w:pos="1080"/>
        </w:tabs>
        <w:spacing w:line="360" w:lineRule="auto"/>
        <w:ind w:left="420"/>
        <w:jc w:val="both"/>
      </w:pPr>
      <w:r>
        <w:t xml:space="preserve"> 8.6     Solution Stability</w:t>
      </w:r>
    </w:p>
    <w:p w14:paraId="690A967B">
      <w:pPr>
        <w:tabs>
          <w:tab w:val="left" w:pos="1080"/>
        </w:tabs>
        <w:spacing w:line="360" w:lineRule="auto"/>
        <w:ind w:left="420"/>
        <w:jc w:val="both"/>
      </w:pPr>
      <w:r>
        <w:t xml:space="preserve"> 8. 7     Robustness</w:t>
      </w:r>
    </w:p>
    <w:p w14:paraId="3EF06631">
      <w:pPr>
        <w:pStyle w:val="15"/>
        <w:spacing w:line="360" w:lineRule="auto"/>
        <w:ind w:left="0" w:firstLine="0"/>
        <w:jc w:val="both"/>
        <w:rPr>
          <w:b/>
          <w:sz w:val="24"/>
          <w:szCs w:val="24"/>
        </w:rPr>
      </w:pPr>
    </w:p>
    <w:p w14:paraId="608F55C3">
      <w:pPr>
        <w:rPr>
          <w:b/>
          <w:lang w:val="en-GB"/>
        </w:rPr>
      </w:pPr>
      <w:r>
        <w:rPr>
          <w:b/>
        </w:rPr>
        <w:br w:type="page"/>
      </w:r>
    </w:p>
    <w:p w14:paraId="51C4294F">
      <w:pPr>
        <w:pStyle w:val="15"/>
        <w:spacing w:line="360" w:lineRule="auto"/>
        <w:ind w:left="0" w:firstLine="0"/>
        <w:jc w:val="both"/>
        <w:rPr>
          <w:b/>
          <w:sz w:val="24"/>
          <w:szCs w:val="24"/>
        </w:rPr>
      </w:pPr>
      <w:r>
        <w:rPr>
          <w:b/>
          <w:sz w:val="24"/>
          <w:szCs w:val="24"/>
        </w:rPr>
        <w:t xml:space="preserve">8.1  System Suitability Parameter: </w:t>
      </w:r>
    </w:p>
    <w:tbl>
      <w:tblPr>
        <w:tblStyle w:val="25"/>
        <w:tblW w:w="987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27"/>
        <w:gridCol w:w="2713"/>
        <w:gridCol w:w="2468"/>
        <w:gridCol w:w="2468"/>
      </w:tblGrid>
      <w:tr w14:paraId="1588FA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9" w:hRule="atLeast"/>
          <w:jc w:val="center"/>
        </w:trPr>
        <w:tc>
          <w:tcPr>
            <w:tcW w:w="2227" w:type="dxa"/>
            <w:vMerge w:val="restart"/>
            <w:vAlign w:val="center"/>
          </w:tcPr>
          <w:p w14:paraId="7D85EF1F">
            <w:pPr>
              <w:jc w:val="center"/>
              <w:rPr>
                <w:b/>
              </w:rPr>
            </w:pPr>
            <w:r>
              <w:rPr>
                <w:b/>
              </w:rPr>
              <w:t>Details</w:t>
            </w:r>
          </w:p>
        </w:tc>
        <w:tc>
          <w:tcPr>
            <w:tcW w:w="7649" w:type="dxa"/>
            <w:gridSpan w:val="3"/>
          </w:tcPr>
          <w:p w14:paraId="67DAAA33">
            <w:pPr>
              <w:jc w:val="center"/>
              <w:rPr>
                <w:b/>
              </w:rPr>
            </w:pPr>
            <w:r>
              <w:rPr>
                <w:b/>
              </w:rPr>
              <w:t>Area</w:t>
            </w:r>
          </w:p>
        </w:tc>
      </w:tr>
      <w:tr w14:paraId="4F7D616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vMerge w:val="continue"/>
          </w:tcPr>
          <w:p w14:paraId="06F43D61">
            <w:pPr>
              <w:rPr>
                <w:b/>
              </w:rPr>
            </w:pPr>
          </w:p>
        </w:tc>
        <w:tc>
          <w:tcPr>
            <w:tcW w:w="2713" w:type="dxa"/>
          </w:tcPr>
          <w:p w14:paraId="70E3F1C9">
            <w:pPr>
              <w:jc w:val="center"/>
              <w:rPr>
                <w:b/>
                <w:bCs/>
                <w:lang w:val="en-IN" w:eastAsia="ar-SA"/>
              </w:rPr>
            </w:pPr>
            <w:r>
              <w:rPr>
                <w:b/>
                <w:bCs/>
                <w:lang w:val="en-IN" w:eastAsia="ar-SA"/>
              </w:rPr>
              <w:t xml:space="preserve">Impurity B </w:t>
            </w:r>
          </w:p>
        </w:tc>
        <w:tc>
          <w:tcPr>
            <w:tcW w:w="2468" w:type="dxa"/>
          </w:tcPr>
          <w:p w14:paraId="1C4DA827">
            <w:pPr>
              <w:jc w:val="center"/>
              <w:rPr>
                <w:b/>
                <w:bCs/>
                <w:lang w:val="en-IN" w:eastAsia="ar-SA"/>
              </w:rPr>
            </w:pPr>
            <w:r>
              <w:rPr>
                <w:b/>
                <w:color w:val="26282A"/>
                <w:lang w:val="en-IN" w:eastAsia="en-IN"/>
              </w:rPr>
              <w:t>Itraconazole</w:t>
            </w:r>
            <w:r>
              <w:rPr>
                <w:b/>
                <w:bCs/>
                <w:lang w:val="en-GB"/>
              </w:rPr>
              <w:t xml:space="preserve"> BPCRS </w:t>
            </w:r>
          </w:p>
        </w:tc>
        <w:tc>
          <w:tcPr>
            <w:tcW w:w="2468" w:type="dxa"/>
          </w:tcPr>
          <w:p w14:paraId="1F936349">
            <w:pPr>
              <w:jc w:val="center"/>
              <w:rPr>
                <w:b/>
                <w:bCs/>
                <w:lang w:val="en-GB"/>
              </w:rPr>
            </w:pPr>
            <w:r>
              <w:rPr>
                <w:b/>
                <w:bCs/>
                <w:lang w:val="en-GB"/>
              </w:rPr>
              <w:t xml:space="preserve">Impurity F </w:t>
            </w:r>
          </w:p>
        </w:tc>
      </w:tr>
      <w:tr w14:paraId="338F20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2C37B4D6">
            <w:r>
              <w:t>Blank</w:t>
            </w:r>
          </w:p>
        </w:tc>
        <w:tc>
          <w:tcPr>
            <w:tcW w:w="2713" w:type="dxa"/>
          </w:tcPr>
          <w:p w14:paraId="0EB4B449">
            <w:pPr>
              <w:jc w:val="center"/>
              <w:rPr>
                <w:i/>
              </w:rPr>
            </w:pPr>
          </w:p>
        </w:tc>
        <w:tc>
          <w:tcPr>
            <w:tcW w:w="2468" w:type="dxa"/>
          </w:tcPr>
          <w:p w14:paraId="4B8C1616">
            <w:pPr>
              <w:jc w:val="center"/>
              <w:rPr>
                <w:i/>
              </w:rPr>
            </w:pPr>
          </w:p>
        </w:tc>
        <w:tc>
          <w:tcPr>
            <w:tcW w:w="2468" w:type="dxa"/>
          </w:tcPr>
          <w:p w14:paraId="3B6D4914">
            <w:pPr>
              <w:jc w:val="center"/>
              <w:rPr>
                <w:i/>
              </w:rPr>
            </w:pPr>
          </w:p>
        </w:tc>
      </w:tr>
      <w:tr w14:paraId="458CA0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419B70C2">
            <w:r>
              <w:t>Placebo</w:t>
            </w:r>
          </w:p>
        </w:tc>
        <w:tc>
          <w:tcPr>
            <w:tcW w:w="2713" w:type="dxa"/>
          </w:tcPr>
          <w:p w14:paraId="31C35F43">
            <w:pPr>
              <w:jc w:val="center"/>
              <w:rPr>
                <w:i/>
              </w:rPr>
            </w:pPr>
          </w:p>
        </w:tc>
        <w:tc>
          <w:tcPr>
            <w:tcW w:w="2468" w:type="dxa"/>
          </w:tcPr>
          <w:p w14:paraId="3969C2FD">
            <w:pPr>
              <w:jc w:val="center"/>
              <w:rPr>
                <w:i/>
              </w:rPr>
            </w:pPr>
          </w:p>
        </w:tc>
        <w:tc>
          <w:tcPr>
            <w:tcW w:w="2468" w:type="dxa"/>
          </w:tcPr>
          <w:p w14:paraId="7873777A">
            <w:pPr>
              <w:jc w:val="center"/>
              <w:rPr>
                <w:i/>
              </w:rPr>
            </w:pPr>
          </w:p>
        </w:tc>
      </w:tr>
      <w:tr w14:paraId="2AA88F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18FB0A46">
            <w:r>
              <w:t>Standard 1</w:t>
            </w:r>
          </w:p>
        </w:tc>
        <w:tc>
          <w:tcPr>
            <w:tcW w:w="2713" w:type="dxa"/>
            <w:vAlign w:val="bottom"/>
          </w:tcPr>
          <w:p w14:paraId="02F07F4D">
            <w:pPr>
              <w:jc w:val="center"/>
            </w:pPr>
          </w:p>
        </w:tc>
        <w:tc>
          <w:tcPr>
            <w:tcW w:w="2468" w:type="dxa"/>
            <w:vAlign w:val="bottom"/>
          </w:tcPr>
          <w:p w14:paraId="6173D1CD">
            <w:pPr>
              <w:jc w:val="center"/>
            </w:pPr>
          </w:p>
        </w:tc>
        <w:tc>
          <w:tcPr>
            <w:tcW w:w="2468" w:type="dxa"/>
          </w:tcPr>
          <w:p w14:paraId="412386EB">
            <w:pPr>
              <w:jc w:val="center"/>
            </w:pPr>
          </w:p>
        </w:tc>
      </w:tr>
      <w:tr w14:paraId="16790B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1733E74F">
            <w:r>
              <w:t>Standard 2</w:t>
            </w:r>
          </w:p>
        </w:tc>
        <w:tc>
          <w:tcPr>
            <w:tcW w:w="2713" w:type="dxa"/>
            <w:vAlign w:val="bottom"/>
          </w:tcPr>
          <w:p w14:paraId="16A47E1E">
            <w:pPr>
              <w:jc w:val="center"/>
            </w:pPr>
          </w:p>
        </w:tc>
        <w:tc>
          <w:tcPr>
            <w:tcW w:w="2468" w:type="dxa"/>
            <w:vAlign w:val="bottom"/>
          </w:tcPr>
          <w:p w14:paraId="39B2C096">
            <w:pPr>
              <w:jc w:val="center"/>
            </w:pPr>
          </w:p>
        </w:tc>
        <w:tc>
          <w:tcPr>
            <w:tcW w:w="2468" w:type="dxa"/>
          </w:tcPr>
          <w:p w14:paraId="4FFA1358">
            <w:pPr>
              <w:jc w:val="center"/>
            </w:pPr>
          </w:p>
        </w:tc>
      </w:tr>
      <w:tr w14:paraId="0CA3D1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78C51331">
            <w:r>
              <w:t>Standard 3</w:t>
            </w:r>
          </w:p>
        </w:tc>
        <w:tc>
          <w:tcPr>
            <w:tcW w:w="2713" w:type="dxa"/>
            <w:vAlign w:val="bottom"/>
          </w:tcPr>
          <w:p w14:paraId="478DF353">
            <w:pPr>
              <w:jc w:val="center"/>
            </w:pPr>
          </w:p>
        </w:tc>
        <w:tc>
          <w:tcPr>
            <w:tcW w:w="2468" w:type="dxa"/>
            <w:vAlign w:val="bottom"/>
          </w:tcPr>
          <w:p w14:paraId="07763B54">
            <w:pPr>
              <w:jc w:val="center"/>
            </w:pPr>
          </w:p>
        </w:tc>
        <w:tc>
          <w:tcPr>
            <w:tcW w:w="2468" w:type="dxa"/>
          </w:tcPr>
          <w:p w14:paraId="41D3B9A7">
            <w:pPr>
              <w:jc w:val="center"/>
            </w:pPr>
          </w:p>
        </w:tc>
      </w:tr>
      <w:tr w14:paraId="10575A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38B80381">
            <w:r>
              <w:t>Standard 4</w:t>
            </w:r>
          </w:p>
        </w:tc>
        <w:tc>
          <w:tcPr>
            <w:tcW w:w="2713" w:type="dxa"/>
            <w:vAlign w:val="bottom"/>
          </w:tcPr>
          <w:p w14:paraId="6536D2D9">
            <w:pPr>
              <w:jc w:val="center"/>
            </w:pPr>
          </w:p>
        </w:tc>
        <w:tc>
          <w:tcPr>
            <w:tcW w:w="2468" w:type="dxa"/>
            <w:vAlign w:val="bottom"/>
          </w:tcPr>
          <w:p w14:paraId="6801415C">
            <w:pPr>
              <w:jc w:val="center"/>
            </w:pPr>
          </w:p>
        </w:tc>
        <w:tc>
          <w:tcPr>
            <w:tcW w:w="2468" w:type="dxa"/>
          </w:tcPr>
          <w:p w14:paraId="3AB69A5B">
            <w:pPr>
              <w:jc w:val="center"/>
            </w:pPr>
          </w:p>
        </w:tc>
      </w:tr>
      <w:tr w14:paraId="5FFDAD8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2F3DC613">
            <w:r>
              <w:t>Standard 5</w:t>
            </w:r>
          </w:p>
        </w:tc>
        <w:tc>
          <w:tcPr>
            <w:tcW w:w="2713" w:type="dxa"/>
            <w:vAlign w:val="bottom"/>
          </w:tcPr>
          <w:p w14:paraId="78C0295D">
            <w:pPr>
              <w:jc w:val="center"/>
            </w:pPr>
          </w:p>
        </w:tc>
        <w:tc>
          <w:tcPr>
            <w:tcW w:w="2468" w:type="dxa"/>
            <w:vAlign w:val="bottom"/>
          </w:tcPr>
          <w:p w14:paraId="2F59125C">
            <w:pPr>
              <w:jc w:val="center"/>
            </w:pPr>
          </w:p>
        </w:tc>
        <w:tc>
          <w:tcPr>
            <w:tcW w:w="2468" w:type="dxa"/>
          </w:tcPr>
          <w:p w14:paraId="57AFFB6B">
            <w:pPr>
              <w:jc w:val="center"/>
            </w:pPr>
          </w:p>
        </w:tc>
      </w:tr>
      <w:tr w14:paraId="76D6CA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2827862E">
            <w:r>
              <w:t>Standard 6</w:t>
            </w:r>
          </w:p>
        </w:tc>
        <w:tc>
          <w:tcPr>
            <w:tcW w:w="2713" w:type="dxa"/>
            <w:vAlign w:val="bottom"/>
          </w:tcPr>
          <w:p w14:paraId="3FA830D3">
            <w:pPr>
              <w:jc w:val="center"/>
            </w:pPr>
          </w:p>
        </w:tc>
        <w:tc>
          <w:tcPr>
            <w:tcW w:w="2468" w:type="dxa"/>
            <w:vAlign w:val="bottom"/>
          </w:tcPr>
          <w:p w14:paraId="6C196352">
            <w:pPr>
              <w:jc w:val="center"/>
            </w:pPr>
          </w:p>
        </w:tc>
        <w:tc>
          <w:tcPr>
            <w:tcW w:w="2468" w:type="dxa"/>
          </w:tcPr>
          <w:p w14:paraId="4F88D0B5">
            <w:pPr>
              <w:jc w:val="center"/>
            </w:pPr>
          </w:p>
        </w:tc>
      </w:tr>
      <w:tr w14:paraId="6166BE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384D5F9D">
            <w:r>
              <w:t>Average</w:t>
            </w:r>
          </w:p>
        </w:tc>
        <w:tc>
          <w:tcPr>
            <w:tcW w:w="2713" w:type="dxa"/>
            <w:vAlign w:val="bottom"/>
          </w:tcPr>
          <w:p w14:paraId="2681A3AA">
            <w:pPr>
              <w:jc w:val="center"/>
              <w:rPr>
                <w:b/>
                <w:bCs/>
                <w:color w:val="000000"/>
              </w:rPr>
            </w:pPr>
          </w:p>
        </w:tc>
        <w:tc>
          <w:tcPr>
            <w:tcW w:w="2468" w:type="dxa"/>
            <w:vAlign w:val="bottom"/>
          </w:tcPr>
          <w:p w14:paraId="2B8A9135">
            <w:pPr>
              <w:jc w:val="center"/>
              <w:rPr>
                <w:b/>
                <w:bCs/>
                <w:color w:val="000000"/>
              </w:rPr>
            </w:pPr>
          </w:p>
        </w:tc>
        <w:tc>
          <w:tcPr>
            <w:tcW w:w="2468" w:type="dxa"/>
            <w:vAlign w:val="bottom"/>
          </w:tcPr>
          <w:p w14:paraId="254E3AED">
            <w:pPr>
              <w:jc w:val="center"/>
              <w:rPr>
                <w:b/>
                <w:bCs/>
                <w:color w:val="000000"/>
              </w:rPr>
            </w:pPr>
          </w:p>
        </w:tc>
      </w:tr>
      <w:tr w14:paraId="47E0D3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26B80263">
            <w:r>
              <w:t>SD</w:t>
            </w:r>
          </w:p>
        </w:tc>
        <w:tc>
          <w:tcPr>
            <w:tcW w:w="2713" w:type="dxa"/>
            <w:vAlign w:val="bottom"/>
          </w:tcPr>
          <w:p w14:paraId="557866F8">
            <w:pPr>
              <w:jc w:val="center"/>
              <w:rPr>
                <w:b/>
                <w:bCs/>
                <w:color w:val="000000"/>
              </w:rPr>
            </w:pPr>
          </w:p>
        </w:tc>
        <w:tc>
          <w:tcPr>
            <w:tcW w:w="2468" w:type="dxa"/>
            <w:vAlign w:val="bottom"/>
          </w:tcPr>
          <w:p w14:paraId="3A7C38A5">
            <w:pPr>
              <w:jc w:val="center"/>
              <w:rPr>
                <w:b/>
                <w:bCs/>
                <w:color w:val="000000"/>
              </w:rPr>
            </w:pPr>
          </w:p>
        </w:tc>
        <w:tc>
          <w:tcPr>
            <w:tcW w:w="2468" w:type="dxa"/>
            <w:vAlign w:val="bottom"/>
          </w:tcPr>
          <w:p w14:paraId="4DAC0EFB">
            <w:pPr>
              <w:jc w:val="center"/>
              <w:rPr>
                <w:b/>
                <w:bCs/>
                <w:color w:val="000000"/>
              </w:rPr>
            </w:pPr>
          </w:p>
        </w:tc>
      </w:tr>
      <w:tr w14:paraId="46A6F2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4D4AE2A7">
            <w:r>
              <w:t>% RSD</w:t>
            </w:r>
          </w:p>
        </w:tc>
        <w:tc>
          <w:tcPr>
            <w:tcW w:w="2713" w:type="dxa"/>
            <w:vAlign w:val="bottom"/>
          </w:tcPr>
          <w:p w14:paraId="116B394E">
            <w:pPr>
              <w:jc w:val="center"/>
              <w:rPr>
                <w:b/>
                <w:bCs/>
                <w:color w:val="000000"/>
              </w:rPr>
            </w:pPr>
          </w:p>
        </w:tc>
        <w:tc>
          <w:tcPr>
            <w:tcW w:w="2468" w:type="dxa"/>
            <w:vAlign w:val="bottom"/>
          </w:tcPr>
          <w:p w14:paraId="49B81153">
            <w:pPr>
              <w:jc w:val="center"/>
              <w:rPr>
                <w:b/>
                <w:bCs/>
                <w:color w:val="000000"/>
              </w:rPr>
            </w:pPr>
          </w:p>
        </w:tc>
        <w:tc>
          <w:tcPr>
            <w:tcW w:w="2468" w:type="dxa"/>
            <w:vAlign w:val="bottom"/>
          </w:tcPr>
          <w:p w14:paraId="7345CAAB">
            <w:pPr>
              <w:jc w:val="center"/>
              <w:rPr>
                <w:b/>
                <w:bCs/>
                <w:color w:val="000000"/>
              </w:rPr>
            </w:pPr>
          </w:p>
        </w:tc>
      </w:tr>
      <w:tr w14:paraId="2CF040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53547B21">
            <w:pPr>
              <w:rPr>
                <w:b/>
              </w:rPr>
            </w:pPr>
            <w:r>
              <w:rPr>
                <w:b/>
              </w:rPr>
              <w:t>Theoretical Plate</w:t>
            </w:r>
          </w:p>
        </w:tc>
        <w:tc>
          <w:tcPr>
            <w:tcW w:w="2713" w:type="dxa"/>
          </w:tcPr>
          <w:p w14:paraId="5C9E5794">
            <w:pPr>
              <w:jc w:val="center"/>
              <w:rPr>
                <w:b/>
              </w:rPr>
            </w:pPr>
          </w:p>
        </w:tc>
        <w:tc>
          <w:tcPr>
            <w:tcW w:w="2468" w:type="dxa"/>
          </w:tcPr>
          <w:p w14:paraId="7178F9B4">
            <w:pPr>
              <w:jc w:val="center"/>
              <w:rPr>
                <w:b/>
              </w:rPr>
            </w:pPr>
          </w:p>
        </w:tc>
        <w:tc>
          <w:tcPr>
            <w:tcW w:w="2468" w:type="dxa"/>
          </w:tcPr>
          <w:p w14:paraId="046CF96D">
            <w:pPr>
              <w:jc w:val="center"/>
              <w:rPr>
                <w:b/>
              </w:rPr>
            </w:pPr>
          </w:p>
        </w:tc>
      </w:tr>
      <w:tr w14:paraId="1A32A35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227" w:type="dxa"/>
          </w:tcPr>
          <w:p w14:paraId="57A32F0F">
            <w:pPr>
              <w:rPr>
                <w:b/>
              </w:rPr>
            </w:pPr>
            <w:r>
              <w:rPr>
                <w:b/>
              </w:rPr>
              <w:t>Tailing Factor</w:t>
            </w:r>
          </w:p>
        </w:tc>
        <w:tc>
          <w:tcPr>
            <w:tcW w:w="2713" w:type="dxa"/>
          </w:tcPr>
          <w:p w14:paraId="7B6E970E">
            <w:pPr>
              <w:jc w:val="center"/>
              <w:rPr>
                <w:b/>
              </w:rPr>
            </w:pPr>
          </w:p>
        </w:tc>
        <w:tc>
          <w:tcPr>
            <w:tcW w:w="2468" w:type="dxa"/>
          </w:tcPr>
          <w:p w14:paraId="23A69372">
            <w:pPr>
              <w:jc w:val="center"/>
              <w:rPr>
                <w:b/>
              </w:rPr>
            </w:pPr>
          </w:p>
        </w:tc>
        <w:tc>
          <w:tcPr>
            <w:tcW w:w="2468" w:type="dxa"/>
          </w:tcPr>
          <w:p w14:paraId="1050526D">
            <w:pPr>
              <w:jc w:val="center"/>
              <w:rPr>
                <w:b/>
              </w:rPr>
            </w:pPr>
          </w:p>
        </w:tc>
      </w:tr>
    </w:tbl>
    <w:p w14:paraId="4A8C1AD2"/>
    <w:p w14:paraId="3B48D33B">
      <w:pPr>
        <w:jc w:val="center"/>
        <w:rPr>
          <w:b/>
        </w:rPr>
      </w:pPr>
    </w:p>
    <w:tbl>
      <w:tblPr>
        <w:tblStyle w:val="25"/>
        <w:tblW w:w="792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640"/>
        <w:gridCol w:w="2640"/>
        <w:gridCol w:w="2640"/>
      </w:tblGrid>
      <w:tr w14:paraId="335F2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278A501D">
            <w:pPr>
              <w:jc w:val="center"/>
              <w:rPr>
                <w:b/>
              </w:rPr>
            </w:pPr>
            <w:r>
              <w:rPr>
                <w:b/>
              </w:rPr>
              <w:t>Parameter</w:t>
            </w:r>
          </w:p>
        </w:tc>
        <w:tc>
          <w:tcPr>
            <w:tcW w:w="2640" w:type="dxa"/>
          </w:tcPr>
          <w:p w14:paraId="0D92293B">
            <w:pPr>
              <w:jc w:val="center"/>
              <w:rPr>
                <w:b/>
              </w:rPr>
            </w:pPr>
            <w:r>
              <w:rPr>
                <w:b/>
              </w:rPr>
              <w:t>Specification</w:t>
            </w:r>
          </w:p>
        </w:tc>
        <w:tc>
          <w:tcPr>
            <w:tcW w:w="2640" w:type="dxa"/>
          </w:tcPr>
          <w:p w14:paraId="2F1F058F">
            <w:pPr>
              <w:jc w:val="center"/>
              <w:rPr>
                <w:b/>
              </w:rPr>
            </w:pPr>
            <w:r>
              <w:rPr>
                <w:b/>
              </w:rPr>
              <w:t xml:space="preserve">Observation of </w:t>
            </w:r>
            <w:r>
              <w:rPr>
                <w:b/>
                <w:color w:val="26282A"/>
                <w:lang w:val="en-IN" w:eastAsia="en-IN"/>
              </w:rPr>
              <w:t>Itraconazole</w:t>
            </w:r>
          </w:p>
        </w:tc>
      </w:tr>
      <w:tr w14:paraId="69E6B8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24E0D47A">
            <w:r>
              <w:t>Flow Chart</w:t>
            </w:r>
          </w:p>
        </w:tc>
        <w:tc>
          <w:tcPr>
            <w:tcW w:w="2640" w:type="dxa"/>
          </w:tcPr>
          <w:p w14:paraId="1641E1EF">
            <w:pPr>
              <w:jc w:val="center"/>
            </w:pPr>
            <w:r>
              <w:t>2.0 ml/min</w:t>
            </w:r>
          </w:p>
        </w:tc>
        <w:tc>
          <w:tcPr>
            <w:tcW w:w="2640" w:type="dxa"/>
          </w:tcPr>
          <w:p w14:paraId="27D9D4B6">
            <w:pPr>
              <w:jc w:val="center"/>
            </w:pPr>
          </w:p>
        </w:tc>
      </w:tr>
      <w:tr w14:paraId="112986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544EA942">
            <w:r>
              <w:t>Temperature</w:t>
            </w:r>
          </w:p>
        </w:tc>
        <w:tc>
          <w:tcPr>
            <w:tcW w:w="2640" w:type="dxa"/>
          </w:tcPr>
          <w:p w14:paraId="39840808">
            <w:pPr>
              <w:jc w:val="center"/>
            </w:pPr>
            <w:r>
              <w:rPr>
                <w:color w:val="26282A"/>
                <w:lang w:val="en-IN" w:eastAsia="en-IN"/>
              </w:rPr>
              <w:t>40°C</w:t>
            </w:r>
          </w:p>
        </w:tc>
        <w:tc>
          <w:tcPr>
            <w:tcW w:w="2640" w:type="dxa"/>
          </w:tcPr>
          <w:p w14:paraId="604A90AF">
            <w:pPr>
              <w:jc w:val="center"/>
            </w:pPr>
          </w:p>
        </w:tc>
      </w:tr>
      <w:tr w14:paraId="71CC29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0458F0D9">
            <w:r>
              <w:t>Wave length</w:t>
            </w:r>
          </w:p>
        </w:tc>
        <w:tc>
          <w:tcPr>
            <w:tcW w:w="2640" w:type="dxa"/>
          </w:tcPr>
          <w:p w14:paraId="3276E295">
            <w:pPr>
              <w:jc w:val="center"/>
            </w:pPr>
            <w:r>
              <w:t>254 nm</w:t>
            </w:r>
          </w:p>
        </w:tc>
        <w:tc>
          <w:tcPr>
            <w:tcW w:w="2640" w:type="dxa"/>
          </w:tcPr>
          <w:p w14:paraId="64EB528E">
            <w:pPr>
              <w:jc w:val="center"/>
            </w:pPr>
          </w:p>
        </w:tc>
      </w:tr>
      <w:tr w14:paraId="2CB6EA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5BF41E44">
            <w:r>
              <w:t>Theoretical plates</w:t>
            </w:r>
          </w:p>
        </w:tc>
        <w:tc>
          <w:tcPr>
            <w:tcW w:w="2640" w:type="dxa"/>
          </w:tcPr>
          <w:p w14:paraId="275AD88F">
            <w:pPr>
              <w:jc w:val="center"/>
            </w:pPr>
            <w:r>
              <w:t>NLT 2000</w:t>
            </w:r>
          </w:p>
        </w:tc>
        <w:tc>
          <w:tcPr>
            <w:tcW w:w="2640" w:type="dxa"/>
          </w:tcPr>
          <w:p w14:paraId="74874A24">
            <w:pPr>
              <w:jc w:val="center"/>
            </w:pPr>
          </w:p>
        </w:tc>
      </w:tr>
      <w:tr w14:paraId="07E7B17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001D89B3">
            <w:r>
              <w:t>Tailing Factor</w:t>
            </w:r>
          </w:p>
        </w:tc>
        <w:tc>
          <w:tcPr>
            <w:tcW w:w="2640" w:type="dxa"/>
          </w:tcPr>
          <w:p w14:paraId="0FF94F9B">
            <w:pPr>
              <w:jc w:val="center"/>
            </w:pPr>
            <w:r>
              <w:t>NMT 2.0</w:t>
            </w:r>
          </w:p>
        </w:tc>
        <w:tc>
          <w:tcPr>
            <w:tcW w:w="2640" w:type="dxa"/>
          </w:tcPr>
          <w:p w14:paraId="7689FD14">
            <w:pPr>
              <w:jc w:val="center"/>
            </w:pPr>
          </w:p>
        </w:tc>
      </w:tr>
      <w:tr w14:paraId="1BFAF5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0" w:type="dxa"/>
          </w:tcPr>
          <w:p w14:paraId="6CB64737">
            <w:r>
              <w:t>RSD %</w:t>
            </w:r>
          </w:p>
        </w:tc>
        <w:tc>
          <w:tcPr>
            <w:tcW w:w="2640" w:type="dxa"/>
          </w:tcPr>
          <w:p w14:paraId="68658D94">
            <w:pPr>
              <w:jc w:val="center"/>
            </w:pPr>
            <w:r>
              <w:t>NMT 2.0 %</w:t>
            </w:r>
          </w:p>
        </w:tc>
        <w:tc>
          <w:tcPr>
            <w:tcW w:w="2640" w:type="dxa"/>
          </w:tcPr>
          <w:p w14:paraId="1898EAA2">
            <w:pPr>
              <w:jc w:val="center"/>
            </w:pPr>
          </w:p>
        </w:tc>
      </w:tr>
    </w:tbl>
    <w:p w14:paraId="33B4E453"/>
    <w:p w14:paraId="3FE11ACA">
      <w:pPr>
        <w:pStyle w:val="32"/>
        <w:numPr>
          <w:ilvl w:val="0"/>
          <w:numId w:val="5"/>
        </w:numPr>
        <w:autoSpaceDE w:val="0"/>
        <w:autoSpaceDN w:val="0"/>
        <w:adjustRightInd w:val="0"/>
        <w:spacing w:line="360" w:lineRule="auto"/>
        <w:ind w:left="360"/>
        <w:jc w:val="both"/>
        <w:rPr>
          <w:b/>
          <w:bCs/>
          <w:color w:val="000000"/>
        </w:rPr>
      </w:pPr>
      <w:r>
        <w:rPr>
          <w:b/>
          <w:bCs/>
          <w:color w:val="000000"/>
        </w:rPr>
        <w:t>Acceptance Criteria:</w:t>
      </w:r>
    </w:p>
    <w:p w14:paraId="1D5AADA0">
      <w:pPr>
        <w:autoSpaceDE w:val="0"/>
        <w:autoSpaceDN w:val="0"/>
        <w:adjustRightInd w:val="0"/>
        <w:spacing w:line="360" w:lineRule="auto"/>
        <w:jc w:val="both"/>
        <w:rPr>
          <w:color w:val="000000"/>
        </w:rPr>
      </w:pPr>
      <w:r>
        <w:rPr>
          <w:color w:val="000000"/>
        </w:rPr>
        <w:t xml:space="preserve">%RSD should not be more than 2.0% for area. Theoretical plate should be NLT 2000, Tailing Factor should NMT 2.0. </w:t>
      </w:r>
    </w:p>
    <w:p w14:paraId="3B93A420">
      <w:pPr>
        <w:autoSpaceDE w:val="0"/>
        <w:autoSpaceDN w:val="0"/>
        <w:adjustRightInd w:val="0"/>
        <w:spacing w:line="360" w:lineRule="auto"/>
        <w:jc w:val="both"/>
        <w:rPr>
          <w:color w:val="000000"/>
        </w:rPr>
      </w:pPr>
    </w:p>
    <w:p w14:paraId="20F9ADC8">
      <w:pPr>
        <w:spacing w:line="360" w:lineRule="auto"/>
        <w:jc w:val="both"/>
        <w:rPr>
          <w:b/>
          <w:lang w:val="en-GB"/>
        </w:rPr>
      </w:pPr>
      <w:r>
        <w:rPr>
          <w:b/>
          <w:bCs/>
        </w:rPr>
        <w:t xml:space="preserve">Conclusion: </w:t>
      </w:r>
      <w:r>
        <w:rPr>
          <w:b/>
        </w:rPr>
        <w:br w:type="page"/>
      </w:r>
    </w:p>
    <w:p w14:paraId="1E98160B">
      <w:pPr>
        <w:pStyle w:val="15"/>
        <w:spacing w:line="360" w:lineRule="auto"/>
        <w:ind w:left="0" w:firstLine="0"/>
        <w:jc w:val="both"/>
        <w:rPr>
          <w:b/>
          <w:sz w:val="24"/>
          <w:szCs w:val="24"/>
        </w:rPr>
      </w:pPr>
      <w:r>
        <w:rPr>
          <w:b/>
          <w:sz w:val="24"/>
          <w:szCs w:val="24"/>
        </w:rPr>
        <w:t xml:space="preserve">8.2 Specificity: </w:t>
      </w:r>
    </w:p>
    <w:tbl>
      <w:tblPr>
        <w:tblStyle w:val="25"/>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42"/>
        <w:gridCol w:w="2142"/>
        <w:gridCol w:w="2142"/>
      </w:tblGrid>
      <w:tr w14:paraId="40FD17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2" w:type="dxa"/>
          </w:tcPr>
          <w:p w14:paraId="06C55DE7">
            <w:pPr>
              <w:autoSpaceDE w:val="0"/>
              <w:autoSpaceDN w:val="0"/>
              <w:adjustRightInd w:val="0"/>
              <w:jc w:val="center"/>
              <w:rPr>
                <w:b/>
              </w:rPr>
            </w:pPr>
            <w:r>
              <w:rPr>
                <w:b/>
              </w:rPr>
              <w:t>Sample ID</w:t>
            </w:r>
          </w:p>
        </w:tc>
        <w:tc>
          <w:tcPr>
            <w:tcW w:w="2142" w:type="dxa"/>
          </w:tcPr>
          <w:p w14:paraId="4A4F3072">
            <w:pPr>
              <w:autoSpaceDE w:val="0"/>
              <w:autoSpaceDN w:val="0"/>
              <w:adjustRightInd w:val="0"/>
              <w:jc w:val="center"/>
              <w:rPr>
                <w:b/>
              </w:rPr>
            </w:pPr>
            <w:r>
              <w:rPr>
                <w:b/>
              </w:rPr>
              <w:t>RT</w:t>
            </w:r>
          </w:p>
        </w:tc>
        <w:tc>
          <w:tcPr>
            <w:tcW w:w="2142" w:type="dxa"/>
          </w:tcPr>
          <w:p w14:paraId="5589B0A7">
            <w:pPr>
              <w:autoSpaceDE w:val="0"/>
              <w:autoSpaceDN w:val="0"/>
              <w:adjustRightInd w:val="0"/>
              <w:jc w:val="center"/>
              <w:rPr>
                <w:b/>
              </w:rPr>
            </w:pPr>
            <w:r>
              <w:rPr>
                <w:b/>
              </w:rPr>
              <w:t>Remarks</w:t>
            </w:r>
          </w:p>
        </w:tc>
      </w:tr>
      <w:tr w14:paraId="48DE7A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2" w:type="dxa"/>
          </w:tcPr>
          <w:p w14:paraId="02E05917">
            <w:pPr>
              <w:autoSpaceDE w:val="0"/>
              <w:autoSpaceDN w:val="0"/>
              <w:adjustRightInd w:val="0"/>
              <w:jc w:val="center"/>
            </w:pPr>
            <w:r>
              <w:t>Blank</w:t>
            </w:r>
          </w:p>
        </w:tc>
        <w:tc>
          <w:tcPr>
            <w:tcW w:w="2142" w:type="dxa"/>
          </w:tcPr>
          <w:p w14:paraId="57973AF5">
            <w:pPr>
              <w:autoSpaceDE w:val="0"/>
              <w:autoSpaceDN w:val="0"/>
              <w:adjustRightInd w:val="0"/>
              <w:jc w:val="center"/>
            </w:pPr>
          </w:p>
        </w:tc>
        <w:tc>
          <w:tcPr>
            <w:tcW w:w="2142" w:type="dxa"/>
          </w:tcPr>
          <w:p w14:paraId="6BEFE8E4">
            <w:pPr>
              <w:autoSpaceDE w:val="0"/>
              <w:autoSpaceDN w:val="0"/>
              <w:adjustRightInd w:val="0"/>
              <w:jc w:val="center"/>
            </w:pPr>
          </w:p>
        </w:tc>
      </w:tr>
      <w:tr w14:paraId="0E645F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2" w:type="dxa"/>
          </w:tcPr>
          <w:p w14:paraId="7AAABAC3">
            <w:pPr>
              <w:autoSpaceDE w:val="0"/>
              <w:autoSpaceDN w:val="0"/>
              <w:adjustRightInd w:val="0"/>
              <w:jc w:val="center"/>
            </w:pPr>
            <w:r>
              <w:t>Placebo</w:t>
            </w:r>
          </w:p>
        </w:tc>
        <w:tc>
          <w:tcPr>
            <w:tcW w:w="2142" w:type="dxa"/>
          </w:tcPr>
          <w:p w14:paraId="1DF937A5">
            <w:pPr>
              <w:autoSpaceDE w:val="0"/>
              <w:autoSpaceDN w:val="0"/>
              <w:adjustRightInd w:val="0"/>
              <w:jc w:val="center"/>
            </w:pPr>
          </w:p>
        </w:tc>
        <w:tc>
          <w:tcPr>
            <w:tcW w:w="2142" w:type="dxa"/>
          </w:tcPr>
          <w:p w14:paraId="45201944">
            <w:pPr>
              <w:autoSpaceDE w:val="0"/>
              <w:autoSpaceDN w:val="0"/>
              <w:adjustRightInd w:val="0"/>
              <w:jc w:val="center"/>
            </w:pPr>
          </w:p>
        </w:tc>
      </w:tr>
      <w:tr w14:paraId="569A75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2" w:type="dxa"/>
          </w:tcPr>
          <w:p w14:paraId="5320511D">
            <w:pPr>
              <w:autoSpaceDE w:val="0"/>
              <w:autoSpaceDN w:val="0"/>
              <w:adjustRightInd w:val="0"/>
              <w:jc w:val="center"/>
            </w:pPr>
            <w:r>
              <w:t>Standard</w:t>
            </w:r>
          </w:p>
        </w:tc>
        <w:tc>
          <w:tcPr>
            <w:tcW w:w="2142" w:type="dxa"/>
            <w:vAlign w:val="bottom"/>
          </w:tcPr>
          <w:p w14:paraId="753DBBF6">
            <w:pPr>
              <w:jc w:val="center"/>
              <w:rPr>
                <w:color w:val="000000"/>
              </w:rPr>
            </w:pPr>
          </w:p>
        </w:tc>
        <w:tc>
          <w:tcPr>
            <w:tcW w:w="2142" w:type="dxa"/>
          </w:tcPr>
          <w:p w14:paraId="04398AF5">
            <w:pPr>
              <w:autoSpaceDE w:val="0"/>
              <w:autoSpaceDN w:val="0"/>
              <w:adjustRightInd w:val="0"/>
              <w:jc w:val="center"/>
            </w:pPr>
          </w:p>
        </w:tc>
      </w:tr>
      <w:tr w14:paraId="3EA2DE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2" w:type="dxa"/>
          </w:tcPr>
          <w:p w14:paraId="3D06B56C">
            <w:pPr>
              <w:autoSpaceDE w:val="0"/>
              <w:autoSpaceDN w:val="0"/>
              <w:adjustRightInd w:val="0"/>
              <w:jc w:val="center"/>
            </w:pPr>
            <w:r>
              <w:t>Sample</w:t>
            </w:r>
          </w:p>
        </w:tc>
        <w:tc>
          <w:tcPr>
            <w:tcW w:w="2142" w:type="dxa"/>
            <w:vAlign w:val="bottom"/>
          </w:tcPr>
          <w:p w14:paraId="4F153065">
            <w:pPr>
              <w:jc w:val="center"/>
              <w:rPr>
                <w:color w:val="000000"/>
              </w:rPr>
            </w:pPr>
          </w:p>
        </w:tc>
        <w:tc>
          <w:tcPr>
            <w:tcW w:w="2142" w:type="dxa"/>
          </w:tcPr>
          <w:p w14:paraId="53F41D3A">
            <w:pPr>
              <w:autoSpaceDE w:val="0"/>
              <w:autoSpaceDN w:val="0"/>
              <w:adjustRightInd w:val="0"/>
              <w:jc w:val="center"/>
            </w:pPr>
          </w:p>
        </w:tc>
      </w:tr>
    </w:tbl>
    <w:p w14:paraId="74201D96">
      <w:pPr>
        <w:autoSpaceDE w:val="0"/>
        <w:autoSpaceDN w:val="0"/>
        <w:adjustRightInd w:val="0"/>
        <w:spacing w:line="360" w:lineRule="auto"/>
        <w:jc w:val="both"/>
        <w:rPr>
          <w:b/>
        </w:rPr>
      </w:pPr>
    </w:p>
    <w:p w14:paraId="41B3330C">
      <w:pPr>
        <w:pStyle w:val="32"/>
        <w:numPr>
          <w:ilvl w:val="0"/>
          <w:numId w:val="5"/>
        </w:numPr>
        <w:autoSpaceDE w:val="0"/>
        <w:autoSpaceDN w:val="0"/>
        <w:adjustRightInd w:val="0"/>
        <w:spacing w:line="360" w:lineRule="auto"/>
        <w:ind w:left="360"/>
        <w:jc w:val="both"/>
        <w:rPr>
          <w:b/>
          <w:bCs/>
        </w:rPr>
      </w:pPr>
      <w:r>
        <w:rPr>
          <w:b/>
          <w:bCs/>
        </w:rPr>
        <w:t>Acceptance Criteria:</w:t>
      </w:r>
    </w:p>
    <w:p w14:paraId="055AD30B">
      <w:pPr>
        <w:autoSpaceDE w:val="0"/>
        <w:autoSpaceDN w:val="0"/>
        <w:adjustRightInd w:val="0"/>
        <w:spacing w:line="360" w:lineRule="auto"/>
        <w:jc w:val="both"/>
      </w:pPr>
      <w:r>
        <w:t xml:space="preserve">Placebo and Blank should not interfere in the main peak of the </w:t>
      </w:r>
      <w:r>
        <w:rPr>
          <w:color w:val="26282A"/>
          <w:lang w:val="en-IN" w:eastAsia="en-IN"/>
        </w:rPr>
        <w:t>Itraconazole</w:t>
      </w:r>
      <w:r>
        <w:t>.</w:t>
      </w:r>
    </w:p>
    <w:p w14:paraId="6213421E">
      <w:pPr>
        <w:autoSpaceDE w:val="0"/>
        <w:autoSpaceDN w:val="0"/>
        <w:adjustRightInd w:val="0"/>
        <w:spacing w:line="360" w:lineRule="auto"/>
        <w:jc w:val="both"/>
      </w:pPr>
    </w:p>
    <w:p w14:paraId="0754368D">
      <w:pPr>
        <w:pStyle w:val="32"/>
        <w:numPr>
          <w:ilvl w:val="0"/>
          <w:numId w:val="5"/>
        </w:numPr>
        <w:autoSpaceDE w:val="0"/>
        <w:autoSpaceDN w:val="0"/>
        <w:adjustRightInd w:val="0"/>
        <w:spacing w:line="360" w:lineRule="auto"/>
        <w:ind w:left="360"/>
        <w:jc w:val="both"/>
        <w:rPr>
          <w:b/>
          <w:bCs/>
        </w:rPr>
      </w:pPr>
      <w:r>
        <w:rPr>
          <w:b/>
          <w:bCs/>
        </w:rPr>
        <w:t>Conclusion:</w:t>
      </w:r>
    </w:p>
    <w:p w14:paraId="037F6ED4">
      <w:pPr>
        <w:rPr>
          <w:b/>
          <w:lang w:val="en-GB"/>
        </w:rPr>
      </w:pPr>
      <w:r>
        <w:br w:type="page"/>
      </w:r>
    </w:p>
    <w:p w14:paraId="7B3ABB26">
      <w:pPr>
        <w:pStyle w:val="15"/>
        <w:spacing w:line="360" w:lineRule="auto"/>
        <w:ind w:left="0" w:firstLine="0"/>
        <w:jc w:val="both"/>
        <w:rPr>
          <w:b/>
          <w:sz w:val="24"/>
          <w:szCs w:val="24"/>
        </w:rPr>
      </w:pPr>
      <w:r>
        <w:rPr>
          <w:b/>
          <w:sz w:val="24"/>
          <w:szCs w:val="24"/>
        </w:rPr>
        <w:t xml:space="preserve">8.3 Precision: </w:t>
      </w:r>
    </w:p>
    <w:p w14:paraId="2645A4C4">
      <w:pPr>
        <w:autoSpaceDE w:val="0"/>
        <w:autoSpaceDN w:val="0"/>
        <w:adjustRightInd w:val="0"/>
        <w:spacing w:line="360" w:lineRule="auto"/>
        <w:jc w:val="both"/>
        <w:rPr>
          <w:b/>
          <w:bCs/>
        </w:rPr>
      </w:pPr>
      <w:r>
        <w:rPr>
          <w:b/>
        </w:rPr>
        <w:t>8.3.1</w:t>
      </w:r>
      <w:r>
        <w:rPr>
          <w:b/>
          <w:bCs/>
        </w:rPr>
        <w:t xml:space="preserve"> Instrument Precision :</w:t>
      </w:r>
    </w:p>
    <w:p w14:paraId="77A7B2EE">
      <w:pPr>
        <w:autoSpaceDE w:val="0"/>
        <w:autoSpaceDN w:val="0"/>
        <w:adjustRightInd w:val="0"/>
        <w:spacing w:line="360" w:lineRule="auto"/>
        <w:jc w:val="both"/>
        <w:rPr>
          <w:b/>
          <w:bCs/>
        </w:rPr>
      </w:pPr>
      <w:r>
        <w:rPr>
          <w:b/>
          <w:bCs/>
        </w:rPr>
        <w:t>Standard preparation</w:t>
      </w:r>
    </w:p>
    <w:tbl>
      <w:tblPr>
        <w:tblStyle w:val="25"/>
        <w:tblW w:w="528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641"/>
        <w:gridCol w:w="2639"/>
      </w:tblGrid>
      <w:tr w14:paraId="08145E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154108E3">
            <w:pPr>
              <w:autoSpaceDE w:val="0"/>
              <w:autoSpaceDN w:val="0"/>
              <w:adjustRightInd w:val="0"/>
              <w:jc w:val="center"/>
              <w:rPr>
                <w:b/>
              </w:rPr>
            </w:pPr>
            <w:r>
              <w:rPr>
                <w:b/>
              </w:rPr>
              <w:t>No of Injection</w:t>
            </w:r>
          </w:p>
        </w:tc>
        <w:tc>
          <w:tcPr>
            <w:tcW w:w="2639" w:type="dxa"/>
          </w:tcPr>
          <w:p w14:paraId="1B76F3EE">
            <w:pPr>
              <w:autoSpaceDE w:val="0"/>
              <w:autoSpaceDN w:val="0"/>
              <w:adjustRightInd w:val="0"/>
              <w:jc w:val="center"/>
              <w:rPr>
                <w:b/>
              </w:rPr>
            </w:pPr>
            <w:r>
              <w:rPr>
                <w:b/>
              </w:rPr>
              <w:t xml:space="preserve">Standard Area of </w:t>
            </w:r>
            <w:r>
              <w:rPr>
                <w:b/>
                <w:color w:val="26282A"/>
                <w:lang w:val="en-IN" w:eastAsia="en-IN"/>
              </w:rPr>
              <w:t>Itraconazole</w:t>
            </w:r>
          </w:p>
        </w:tc>
      </w:tr>
      <w:tr w14:paraId="21F6541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335C5EC7">
            <w:pPr>
              <w:autoSpaceDE w:val="0"/>
              <w:autoSpaceDN w:val="0"/>
              <w:adjustRightInd w:val="0"/>
              <w:jc w:val="center"/>
            </w:pPr>
            <w:r>
              <w:t>1</w:t>
            </w:r>
          </w:p>
        </w:tc>
        <w:tc>
          <w:tcPr>
            <w:tcW w:w="2639" w:type="dxa"/>
            <w:vAlign w:val="bottom"/>
          </w:tcPr>
          <w:p w14:paraId="0BBC5793">
            <w:pPr>
              <w:pStyle w:val="15"/>
              <w:spacing w:line="276" w:lineRule="auto"/>
              <w:ind w:left="0" w:firstLine="0"/>
              <w:jc w:val="center"/>
              <w:rPr>
                <w:bCs/>
                <w:sz w:val="24"/>
                <w:szCs w:val="24"/>
              </w:rPr>
            </w:pPr>
          </w:p>
        </w:tc>
      </w:tr>
      <w:tr w14:paraId="23A60C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0D3F0DC1">
            <w:pPr>
              <w:autoSpaceDE w:val="0"/>
              <w:autoSpaceDN w:val="0"/>
              <w:adjustRightInd w:val="0"/>
              <w:jc w:val="center"/>
            </w:pPr>
            <w:r>
              <w:t>2</w:t>
            </w:r>
          </w:p>
        </w:tc>
        <w:tc>
          <w:tcPr>
            <w:tcW w:w="2639" w:type="dxa"/>
            <w:vAlign w:val="bottom"/>
          </w:tcPr>
          <w:p w14:paraId="5B2DE39A">
            <w:pPr>
              <w:pStyle w:val="15"/>
              <w:spacing w:line="276" w:lineRule="auto"/>
              <w:ind w:left="0" w:firstLine="0"/>
              <w:jc w:val="center"/>
              <w:rPr>
                <w:bCs/>
                <w:sz w:val="24"/>
                <w:szCs w:val="24"/>
              </w:rPr>
            </w:pPr>
          </w:p>
        </w:tc>
      </w:tr>
      <w:tr w14:paraId="3B3472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6DBFFD27">
            <w:pPr>
              <w:autoSpaceDE w:val="0"/>
              <w:autoSpaceDN w:val="0"/>
              <w:adjustRightInd w:val="0"/>
              <w:jc w:val="center"/>
            </w:pPr>
            <w:r>
              <w:t>3</w:t>
            </w:r>
          </w:p>
        </w:tc>
        <w:tc>
          <w:tcPr>
            <w:tcW w:w="2639" w:type="dxa"/>
            <w:vAlign w:val="bottom"/>
          </w:tcPr>
          <w:p w14:paraId="10FA5427">
            <w:pPr>
              <w:pStyle w:val="15"/>
              <w:spacing w:line="276" w:lineRule="auto"/>
              <w:ind w:left="0" w:firstLine="0"/>
              <w:jc w:val="center"/>
              <w:rPr>
                <w:bCs/>
                <w:sz w:val="24"/>
                <w:szCs w:val="24"/>
              </w:rPr>
            </w:pPr>
          </w:p>
        </w:tc>
      </w:tr>
      <w:tr w14:paraId="05A419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2581EC31">
            <w:pPr>
              <w:autoSpaceDE w:val="0"/>
              <w:autoSpaceDN w:val="0"/>
              <w:adjustRightInd w:val="0"/>
              <w:jc w:val="center"/>
            </w:pPr>
            <w:r>
              <w:t>4</w:t>
            </w:r>
          </w:p>
        </w:tc>
        <w:tc>
          <w:tcPr>
            <w:tcW w:w="2639" w:type="dxa"/>
            <w:vAlign w:val="bottom"/>
          </w:tcPr>
          <w:p w14:paraId="2CD2178E">
            <w:pPr>
              <w:pStyle w:val="15"/>
              <w:spacing w:line="276" w:lineRule="auto"/>
              <w:ind w:left="0" w:firstLine="0"/>
              <w:jc w:val="center"/>
              <w:rPr>
                <w:bCs/>
                <w:sz w:val="24"/>
                <w:szCs w:val="24"/>
              </w:rPr>
            </w:pPr>
          </w:p>
        </w:tc>
      </w:tr>
      <w:tr w14:paraId="5BC3292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6FC22BC8">
            <w:pPr>
              <w:autoSpaceDE w:val="0"/>
              <w:autoSpaceDN w:val="0"/>
              <w:adjustRightInd w:val="0"/>
              <w:jc w:val="center"/>
            </w:pPr>
            <w:r>
              <w:t>5</w:t>
            </w:r>
          </w:p>
        </w:tc>
        <w:tc>
          <w:tcPr>
            <w:tcW w:w="2639" w:type="dxa"/>
            <w:vAlign w:val="bottom"/>
          </w:tcPr>
          <w:p w14:paraId="3FCD312E">
            <w:pPr>
              <w:pStyle w:val="15"/>
              <w:spacing w:line="276" w:lineRule="auto"/>
              <w:ind w:left="0" w:firstLine="0"/>
              <w:jc w:val="center"/>
              <w:rPr>
                <w:bCs/>
                <w:sz w:val="24"/>
                <w:szCs w:val="24"/>
              </w:rPr>
            </w:pPr>
          </w:p>
        </w:tc>
      </w:tr>
      <w:tr w14:paraId="06684E7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2" w:hRule="atLeast"/>
          <w:jc w:val="center"/>
        </w:trPr>
        <w:tc>
          <w:tcPr>
            <w:tcW w:w="2641" w:type="dxa"/>
          </w:tcPr>
          <w:p w14:paraId="0A406E4E">
            <w:pPr>
              <w:autoSpaceDE w:val="0"/>
              <w:autoSpaceDN w:val="0"/>
              <w:adjustRightInd w:val="0"/>
              <w:jc w:val="center"/>
            </w:pPr>
            <w:r>
              <w:t>6</w:t>
            </w:r>
          </w:p>
        </w:tc>
        <w:tc>
          <w:tcPr>
            <w:tcW w:w="2639" w:type="dxa"/>
            <w:vAlign w:val="bottom"/>
          </w:tcPr>
          <w:p w14:paraId="54FC66C5">
            <w:pPr>
              <w:pStyle w:val="15"/>
              <w:spacing w:line="276" w:lineRule="auto"/>
              <w:ind w:left="0" w:firstLine="0"/>
              <w:jc w:val="center"/>
              <w:rPr>
                <w:bCs/>
                <w:sz w:val="24"/>
                <w:szCs w:val="24"/>
              </w:rPr>
            </w:pPr>
          </w:p>
        </w:tc>
      </w:tr>
      <w:tr w14:paraId="3E7806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37C82D4A">
            <w:pPr>
              <w:autoSpaceDE w:val="0"/>
              <w:autoSpaceDN w:val="0"/>
              <w:adjustRightInd w:val="0"/>
              <w:jc w:val="center"/>
              <w:rPr>
                <w:b/>
              </w:rPr>
            </w:pPr>
            <w:r>
              <w:rPr>
                <w:b/>
              </w:rPr>
              <w:t>Average</w:t>
            </w:r>
          </w:p>
        </w:tc>
        <w:tc>
          <w:tcPr>
            <w:tcW w:w="2639" w:type="dxa"/>
            <w:vAlign w:val="bottom"/>
          </w:tcPr>
          <w:p w14:paraId="3682E6CD">
            <w:pPr>
              <w:jc w:val="center"/>
              <w:rPr>
                <w:b/>
                <w:bCs/>
                <w:color w:val="000000"/>
              </w:rPr>
            </w:pPr>
          </w:p>
        </w:tc>
      </w:tr>
      <w:tr w14:paraId="4A93E7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40A7F89C">
            <w:pPr>
              <w:autoSpaceDE w:val="0"/>
              <w:autoSpaceDN w:val="0"/>
              <w:adjustRightInd w:val="0"/>
              <w:jc w:val="center"/>
              <w:rPr>
                <w:b/>
              </w:rPr>
            </w:pPr>
            <w:r>
              <w:rPr>
                <w:b/>
              </w:rPr>
              <w:t>SD</w:t>
            </w:r>
          </w:p>
        </w:tc>
        <w:tc>
          <w:tcPr>
            <w:tcW w:w="2639" w:type="dxa"/>
            <w:vAlign w:val="bottom"/>
          </w:tcPr>
          <w:p w14:paraId="03C38401">
            <w:pPr>
              <w:jc w:val="center"/>
              <w:rPr>
                <w:b/>
                <w:bCs/>
                <w:color w:val="000000"/>
              </w:rPr>
            </w:pPr>
          </w:p>
        </w:tc>
      </w:tr>
      <w:tr w14:paraId="3969A9D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6AC553DB">
            <w:pPr>
              <w:autoSpaceDE w:val="0"/>
              <w:autoSpaceDN w:val="0"/>
              <w:adjustRightInd w:val="0"/>
              <w:jc w:val="center"/>
              <w:rPr>
                <w:b/>
              </w:rPr>
            </w:pPr>
            <w:r>
              <w:rPr>
                <w:b/>
              </w:rPr>
              <w:t>% RSD</w:t>
            </w:r>
          </w:p>
        </w:tc>
        <w:tc>
          <w:tcPr>
            <w:tcW w:w="2639" w:type="dxa"/>
            <w:vAlign w:val="bottom"/>
          </w:tcPr>
          <w:p w14:paraId="7CBF08AA">
            <w:pPr>
              <w:jc w:val="center"/>
              <w:rPr>
                <w:b/>
                <w:bCs/>
                <w:color w:val="000000"/>
              </w:rPr>
            </w:pPr>
          </w:p>
        </w:tc>
      </w:tr>
      <w:tr w14:paraId="171E18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70285731">
            <w:pPr>
              <w:autoSpaceDE w:val="0"/>
              <w:autoSpaceDN w:val="0"/>
              <w:adjustRightInd w:val="0"/>
              <w:jc w:val="center"/>
              <w:rPr>
                <w:b/>
              </w:rPr>
            </w:pPr>
            <w:r>
              <w:rPr>
                <w:b/>
              </w:rPr>
              <w:t>Theoretical Plate</w:t>
            </w:r>
          </w:p>
        </w:tc>
        <w:tc>
          <w:tcPr>
            <w:tcW w:w="2639" w:type="dxa"/>
          </w:tcPr>
          <w:p w14:paraId="7838D8D5">
            <w:pPr>
              <w:autoSpaceDE w:val="0"/>
              <w:autoSpaceDN w:val="0"/>
              <w:adjustRightInd w:val="0"/>
              <w:jc w:val="center"/>
              <w:rPr>
                <w:b/>
              </w:rPr>
            </w:pPr>
          </w:p>
        </w:tc>
      </w:tr>
      <w:tr w14:paraId="5B3605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4E900679">
            <w:pPr>
              <w:autoSpaceDE w:val="0"/>
              <w:autoSpaceDN w:val="0"/>
              <w:adjustRightInd w:val="0"/>
              <w:jc w:val="center"/>
              <w:rPr>
                <w:b/>
              </w:rPr>
            </w:pPr>
            <w:r>
              <w:rPr>
                <w:b/>
              </w:rPr>
              <w:t>Tailing Factor</w:t>
            </w:r>
          </w:p>
        </w:tc>
        <w:tc>
          <w:tcPr>
            <w:tcW w:w="2639" w:type="dxa"/>
          </w:tcPr>
          <w:p w14:paraId="38E4469F">
            <w:pPr>
              <w:autoSpaceDE w:val="0"/>
              <w:autoSpaceDN w:val="0"/>
              <w:adjustRightInd w:val="0"/>
              <w:jc w:val="center"/>
            </w:pPr>
          </w:p>
        </w:tc>
      </w:tr>
    </w:tbl>
    <w:p w14:paraId="4BF7E7DB">
      <w:pPr>
        <w:autoSpaceDE w:val="0"/>
        <w:autoSpaceDN w:val="0"/>
        <w:adjustRightInd w:val="0"/>
        <w:spacing w:line="360" w:lineRule="auto"/>
        <w:jc w:val="both"/>
      </w:pPr>
    </w:p>
    <w:p w14:paraId="1C942DD2">
      <w:pPr>
        <w:pStyle w:val="32"/>
        <w:numPr>
          <w:ilvl w:val="0"/>
          <w:numId w:val="5"/>
        </w:numPr>
        <w:autoSpaceDE w:val="0"/>
        <w:autoSpaceDN w:val="0"/>
        <w:adjustRightInd w:val="0"/>
        <w:spacing w:line="360" w:lineRule="auto"/>
        <w:ind w:left="360"/>
        <w:jc w:val="both"/>
        <w:rPr>
          <w:b/>
          <w:bCs/>
          <w:color w:val="000000"/>
        </w:rPr>
      </w:pPr>
      <w:r>
        <w:rPr>
          <w:b/>
          <w:bCs/>
          <w:color w:val="000000"/>
        </w:rPr>
        <w:t>Acceptance Criteria:</w:t>
      </w:r>
    </w:p>
    <w:p w14:paraId="7C6DC626">
      <w:pPr>
        <w:autoSpaceDE w:val="0"/>
        <w:autoSpaceDN w:val="0"/>
        <w:adjustRightInd w:val="0"/>
        <w:spacing w:line="360" w:lineRule="auto"/>
        <w:jc w:val="both"/>
        <w:rPr>
          <w:color w:val="000000"/>
        </w:rPr>
      </w:pPr>
      <w:r>
        <w:rPr>
          <w:color w:val="000000"/>
        </w:rPr>
        <w:t xml:space="preserve">%RSD should not be more than 2.0 % for area and RT. Theoretical plate should be NLT 2000, Tailing Factor should NMT 2.0. </w:t>
      </w:r>
    </w:p>
    <w:p w14:paraId="3F948780">
      <w:pPr>
        <w:autoSpaceDE w:val="0"/>
        <w:autoSpaceDN w:val="0"/>
        <w:adjustRightInd w:val="0"/>
        <w:spacing w:line="360" w:lineRule="auto"/>
        <w:jc w:val="both"/>
        <w:rPr>
          <w:color w:val="000000"/>
        </w:rPr>
      </w:pPr>
    </w:p>
    <w:p w14:paraId="753C8C25">
      <w:pPr>
        <w:pStyle w:val="32"/>
        <w:numPr>
          <w:ilvl w:val="0"/>
          <w:numId w:val="5"/>
        </w:numPr>
        <w:autoSpaceDE w:val="0"/>
        <w:autoSpaceDN w:val="0"/>
        <w:adjustRightInd w:val="0"/>
        <w:spacing w:line="360" w:lineRule="auto"/>
        <w:ind w:left="360"/>
        <w:jc w:val="both"/>
        <w:rPr>
          <w:b/>
          <w:bCs/>
          <w:color w:val="000000"/>
        </w:rPr>
      </w:pPr>
      <w:r>
        <w:rPr>
          <w:b/>
          <w:bCs/>
          <w:color w:val="000000"/>
        </w:rPr>
        <w:t>Conclusion:</w:t>
      </w:r>
    </w:p>
    <w:p w14:paraId="5F1D4FA5">
      <w:pPr>
        <w:rPr>
          <w:b/>
          <w:bCs/>
        </w:rPr>
      </w:pPr>
      <w:r>
        <w:rPr>
          <w:b/>
          <w:bCs/>
        </w:rPr>
        <w:br w:type="page"/>
      </w:r>
    </w:p>
    <w:p w14:paraId="0C92A317">
      <w:pPr>
        <w:autoSpaceDE w:val="0"/>
        <w:autoSpaceDN w:val="0"/>
        <w:adjustRightInd w:val="0"/>
        <w:spacing w:line="360" w:lineRule="auto"/>
        <w:jc w:val="both"/>
        <w:rPr>
          <w:b/>
          <w:bCs/>
        </w:rPr>
      </w:pPr>
      <w:r>
        <w:rPr>
          <w:b/>
        </w:rPr>
        <w:t>8.3.2</w:t>
      </w:r>
      <w:r>
        <w:rPr>
          <w:b/>
          <w:bCs/>
        </w:rPr>
        <w:t xml:space="preserve"> Method Precision:</w:t>
      </w:r>
    </w:p>
    <w:tbl>
      <w:tblPr>
        <w:tblStyle w:val="25"/>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08"/>
        <w:gridCol w:w="2835"/>
      </w:tblGrid>
      <w:tr w14:paraId="524C66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70965E0D">
            <w:pPr>
              <w:autoSpaceDE w:val="0"/>
              <w:autoSpaceDN w:val="0"/>
              <w:adjustRightInd w:val="0"/>
              <w:jc w:val="center"/>
              <w:rPr>
                <w:b/>
                <w:bCs/>
              </w:rPr>
            </w:pPr>
            <w:r>
              <w:rPr>
                <w:b/>
                <w:bCs/>
              </w:rPr>
              <w:t>No of Sample</w:t>
            </w:r>
          </w:p>
        </w:tc>
        <w:tc>
          <w:tcPr>
            <w:tcW w:w="2835" w:type="dxa"/>
          </w:tcPr>
          <w:p w14:paraId="0406759C">
            <w:pPr>
              <w:autoSpaceDE w:val="0"/>
              <w:autoSpaceDN w:val="0"/>
              <w:adjustRightInd w:val="0"/>
              <w:jc w:val="center"/>
              <w:rPr>
                <w:b/>
                <w:bCs/>
              </w:rPr>
            </w:pPr>
            <w:r>
              <w:rPr>
                <w:b/>
                <w:bCs/>
              </w:rPr>
              <w:t xml:space="preserve">% Assay of </w:t>
            </w:r>
            <w:r>
              <w:rPr>
                <w:b/>
                <w:color w:val="26282A"/>
                <w:lang w:val="en-IN" w:eastAsia="en-IN"/>
              </w:rPr>
              <w:t>Itraconazole</w:t>
            </w:r>
            <w:r>
              <w:rPr>
                <w:b/>
                <w:iCs/>
              </w:rPr>
              <w:t xml:space="preserve"> </w:t>
            </w:r>
          </w:p>
        </w:tc>
      </w:tr>
      <w:tr w14:paraId="22F99E5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29156F18">
            <w:pPr>
              <w:autoSpaceDE w:val="0"/>
              <w:autoSpaceDN w:val="0"/>
              <w:adjustRightInd w:val="0"/>
              <w:jc w:val="center"/>
              <w:rPr>
                <w:bCs/>
              </w:rPr>
            </w:pPr>
            <w:r>
              <w:rPr>
                <w:bCs/>
              </w:rPr>
              <w:t>1</w:t>
            </w:r>
          </w:p>
        </w:tc>
        <w:tc>
          <w:tcPr>
            <w:tcW w:w="2835" w:type="dxa"/>
            <w:vAlign w:val="bottom"/>
          </w:tcPr>
          <w:p w14:paraId="4F3F4D2D">
            <w:pPr>
              <w:jc w:val="center"/>
              <w:rPr>
                <w:color w:val="000000"/>
              </w:rPr>
            </w:pPr>
          </w:p>
        </w:tc>
      </w:tr>
      <w:tr w14:paraId="7695975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D4F06EF">
            <w:pPr>
              <w:autoSpaceDE w:val="0"/>
              <w:autoSpaceDN w:val="0"/>
              <w:adjustRightInd w:val="0"/>
              <w:jc w:val="center"/>
              <w:rPr>
                <w:bCs/>
              </w:rPr>
            </w:pPr>
            <w:r>
              <w:rPr>
                <w:bCs/>
              </w:rPr>
              <w:t>2</w:t>
            </w:r>
          </w:p>
        </w:tc>
        <w:tc>
          <w:tcPr>
            <w:tcW w:w="2835" w:type="dxa"/>
            <w:vAlign w:val="bottom"/>
          </w:tcPr>
          <w:p w14:paraId="25828EDC">
            <w:pPr>
              <w:jc w:val="center"/>
              <w:rPr>
                <w:color w:val="000000"/>
              </w:rPr>
            </w:pPr>
          </w:p>
        </w:tc>
      </w:tr>
      <w:tr w14:paraId="54D760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74305AE1">
            <w:pPr>
              <w:autoSpaceDE w:val="0"/>
              <w:autoSpaceDN w:val="0"/>
              <w:adjustRightInd w:val="0"/>
              <w:jc w:val="center"/>
              <w:rPr>
                <w:bCs/>
              </w:rPr>
            </w:pPr>
            <w:r>
              <w:rPr>
                <w:bCs/>
              </w:rPr>
              <w:t>3</w:t>
            </w:r>
          </w:p>
        </w:tc>
        <w:tc>
          <w:tcPr>
            <w:tcW w:w="2835" w:type="dxa"/>
            <w:vAlign w:val="bottom"/>
          </w:tcPr>
          <w:p w14:paraId="5672C837">
            <w:pPr>
              <w:jc w:val="center"/>
              <w:rPr>
                <w:color w:val="000000"/>
              </w:rPr>
            </w:pPr>
          </w:p>
        </w:tc>
      </w:tr>
      <w:tr w14:paraId="35A9BCE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5F87BDF5">
            <w:pPr>
              <w:autoSpaceDE w:val="0"/>
              <w:autoSpaceDN w:val="0"/>
              <w:adjustRightInd w:val="0"/>
              <w:jc w:val="center"/>
              <w:rPr>
                <w:bCs/>
              </w:rPr>
            </w:pPr>
            <w:r>
              <w:rPr>
                <w:bCs/>
              </w:rPr>
              <w:t>4</w:t>
            </w:r>
          </w:p>
        </w:tc>
        <w:tc>
          <w:tcPr>
            <w:tcW w:w="2835" w:type="dxa"/>
            <w:vAlign w:val="bottom"/>
          </w:tcPr>
          <w:p w14:paraId="7C7277F6">
            <w:pPr>
              <w:jc w:val="center"/>
              <w:rPr>
                <w:color w:val="000000"/>
              </w:rPr>
            </w:pPr>
          </w:p>
        </w:tc>
      </w:tr>
      <w:tr w14:paraId="1535158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DB5B9D9">
            <w:pPr>
              <w:autoSpaceDE w:val="0"/>
              <w:autoSpaceDN w:val="0"/>
              <w:adjustRightInd w:val="0"/>
              <w:jc w:val="center"/>
              <w:rPr>
                <w:bCs/>
              </w:rPr>
            </w:pPr>
            <w:r>
              <w:rPr>
                <w:bCs/>
              </w:rPr>
              <w:t>5</w:t>
            </w:r>
          </w:p>
        </w:tc>
        <w:tc>
          <w:tcPr>
            <w:tcW w:w="2835" w:type="dxa"/>
            <w:vAlign w:val="bottom"/>
          </w:tcPr>
          <w:p w14:paraId="271735D4">
            <w:pPr>
              <w:jc w:val="center"/>
              <w:rPr>
                <w:color w:val="000000"/>
              </w:rPr>
            </w:pPr>
          </w:p>
        </w:tc>
      </w:tr>
      <w:tr w14:paraId="0D6658B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228A3FED">
            <w:pPr>
              <w:autoSpaceDE w:val="0"/>
              <w:autoSpaceDN w:val="0"/>
              <w:adjustRightInd w:val="0"/>
              <w:jc w:val="center"/>
              <w:rPr>
                <w:bCs/>
              </w:rPr>
            </w:pPr>
            <w:r>
              <w:rPr>
                <w:bCs/>
              </w:rPr>
              <w:t>6</w:t>
            </w:r>
          </w:p>
        </w:tc>
        <w:tc>
          <w:tcPr>
            <w:tcW w:w="2835" w:type="dxa"/>
            <w:vAlign w:val="bottom"/>
          </w:tcPr>
          <w:p w14:paraId="41593F5A">
            <w:pPr>
              <w:jc w:val="center"/>
              <w:rPr>
                <w:color w:val="000000"/>
              </w:rPr>
            </w:pPr>
          </w:p>
        </w:tc>
      </w:tr>
      <w:tr w14:paraId="4586DF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2758AA49">
            <w:pPr>
              <w:autoSpaceDE w:val="0"/>
              <w:autoSpaceDN w:val="0"/>
              <w:adjustRightInd w:val="0"/>
              <w:jc w:val="center"/>
              <w:rPr>
                <w:b/>
                <w:bCs/>
              </w:rPr>
            </w:pPr>
            <w:r>
              <w:rPr>
                <w:b/>
                <w:bCs/>
              </w:rPr>
              <w:t xml:space="preserve">Average </w:t>
            </w:r>
          </w:p>
        </w:tc>
        <w:tc>
          <w:tcPr>
            <w:tcW w:w="2835" w:type="dxa"/>
            <w:vAlign w:val="bottom"/>
          </w:tcPr>
          <w:p w14:paraId="22C418EF">
            <w:pPr>
              <w:jc w:val="center"/>
              <w:rPr>
                <w:b/>
                <w:bCs/>
                <w:color w:val="000000"/>
              </w:rPr>
            </w:pPr>
          </w:p>
        </w:tc>
      </w:tr>
      <w:tr w14:paraId="4FF2C2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507BC7BD">
            <w:pPr>
              <w:autoSpaceDE w:val="0"/>
              <w:autoSpaceDN w:val="0"/>
              <w:adjustRightInd w:val="0"/>
              <w:jc w:val="center"/>
              <w:rPr>
                <w:b/>
                <w:bCs/>
              </w:rPr>
            </w:pPr>
            <w:r>
              <w:rPr>
                <w:b/>
                <w:bCs/>
              </w:rPr>
              <w:t xml:space="preserve">SD </w:t>
            </w:r>
          </w:p>
        </w:tc>
        <w:tc>
          <w:tcPr>
            <w:tcW w:w="2835" w:type="dxa"/>
            <w:vAlign w:val="bottom"/>
          </w:tcPr>
          <w:p w14:paraId="0CD43264">
            <w:pPr>
              <w:jc w:val="center"/>
              <w:rPr>
                <w:b/>
                <w:bCs/>
                <w:color w:val="000000"/>
              </w:rPr>
            </w:pPr>
          </w:p>
        </w:tc>
      </w:tr>
      <w:tr w14:paraId="13BCF8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7AE379A7">
            <w:pPr>
              <w:autoSpaceDE w:val="0"/>
              <w:autoSpaceDN w:val="0"/>
              <w:adjustRightInd w:val="0"/>
              <w:jc w:val="center"/>
              <w:rPr>
                <w:b/>
                <w:bCs/>
              </w:rPr>
            </w:pPr>
            <w:r>
              <w:rPr>
                <w:b/>
                <w:bCs/>
              </w:rPr>
              <w:t>%RSD</w:t>
            </w:r>
          </w:p>
        </w:tc>
        <w:tc>
          <w:tcPr>
            <w:tcW w:w="2835" w:type="dxa"/>
            <w:vAlign w:val="bottom"/>
          </w:tcPr>
          <w:p w14:paraId="5662B29E">
            <w:pPr>
              <w:jc w:val="center"/>
              <w:rPr>
                <w:b/>
                <w:bCs/>
                <w:color w:val="000000"/>
              </w:rPr>
            </w:pPr>
          </w:p>
        </w:tc>
      </w:tr>
    </w:tbl>
    <w:p w14:paraId="4837F677">
      <w:pPr>
        <w:autoSpaceDE w:val="0"/>
        <w:autoSpaceDN w:val="0"/>
        <w:adjustRightInd w:val="0"/>
        <w:spacing w:line="360" w:lineRule="auto"/>
        <w:jc w:val="both"/>
        <w:rPr>
          <w:b/>
          <w:bCs/>
        </w:rPr>
      </w:pPr>
    </w:p>
    <w:p w14:paraId="7CBEC1C9">
      <w:pPr>
        <w:pStyle w:val="32"/>
        <w:numPr>
          <w:ilvl w:val="0"/>
          <w:numId w:val="5"/>
        </w:numPr>
        <w:autoSpaceDE w:val="0"/>
        <w:autoSpaceDN w:val="0"/>
        <w:adjustRightInd w:val="0"/>
        <w:spacing w:line="360" w:lineRule="auto"/>
        <w:ind w:left="360"/>
        <w:jc w:val="both"/>
        <w:rPr>
          <w:b/>
          <w:bCs/>
        </w:rPr>
      </w:pPr>
      <w:r>
        <w:rPr>
          <w:b/>
          <w:bCs/>
        </w:rPr>
        <w:t>Acceptance Criteria:</w:t>
      </w:r>
    </w:p>
    <w:p w14:paraId="1B299E28">
      <w:pPr>
        <w:autoSpaceDE w:val="0"/>
        <w:autoSpaceDN w:val="0"/>
        <w:adjustRightInd w:val="0"/>
        <w:spacing w:line="360" w:lineRule="auto"/>
        <w:jc w:val="both"/>
      </w:pPr>
      <w:r>
        <w:t>%RSD for %Assay should not be more than 2.0 %</w:t>
      </w:r>
    </w:p>
    <w:p w14:paraId="20E40E0E">
      <w:pPr>
        <w:autoSpaceDE w:val="0"/>
        <w:autoSpaceDN w:val="0"/>
        <w:adjustRightInd w:val="0"/>
        <w:spacing w:line="360" w:lineRule="auto"/>
        <w:jc w:val="both"/>
      </w:pPr>
      <w:r>
        <w:rPr>
          <w:color w:val="26282A"/>
          <w:lang w:val="en-IN" w:eastAsia="en-IN"/>
        </w:rPr>
        <w:t>Itraconazole</w:t>
      </w:r>
      <w:r>
        <w:t xml:space="preserve"> content in Capsules should be within limits (90.0% to 110.0%)</w:t>
      </w:r>
    </w:p>
    <w:p w14:paraId="121ABE5B">
      <w:pPr>
        <w:autoSpaceDE w:val="0"/>
        <w:autoSpaceDN w:val="0"/>
        <w:adjustRightInd w:val="0"/>
        <w:spacing w:line="360" w:lineRule="auto"/>
        <w:jc w:val="both"/>
      </w:pPr>
    </w:p>
    <w:p w14:paraId="35A5F7FF">
      <w:pPr>
        <w:pStyle w:val="32"/>
        <w:numPr>
          <w:ilvl w:val="0"/>
          <w:numId w:val="5"/>
        </w:numPr>
        <w:autoSpaceDE w:val="0"/>
        <w:autoSpaceDN w:val="0"/>
        <w:adjustRightInd w:val="0"/>
        <w:spacing w:line="360" w:lineRule="auto"/>
        <w:ind w:left="360"/>
        <w:jc w:val="both"/>
        <w:rPr>
          <w:b/>
          <w:bCs/>
        </w:rPr>
      </w:pPr>
      <w:r>
        <w:rPr>
          <w:b/>
          <w:bCs/>
        </w:rPr>
        <w:t>Conclusion:</w:t>
      </w:r>
    </w:p>
    <w:p w14:paraId="199B83C1">
      <w:pPr>
        <w:autoSpaceDE w:val="0"/>
        <w:autoSpaceDN w:val="0"/>
        <w:adjustRightInd w:val="0"/>
        <w:spacing w:line="360" w:lineRule="auto"/>
        <w:jc w:val="both"/>
        <w:rPr>
          <w:b/>
        </w:rPr>
      </w:pPr>
      <w:r>
        <w:rPr>
          <w:b/>
        </w:rPr>
        <w:br w:type="page"/>
      </w:r>
    </w:p>
    <w:p w14:paraId="0CFDF796">
      <w:pPr>
        <w:spacing w:line="360" w:lineRule="auto"/>
        <w:jc w:val="both"/>
        <w:rPr>
          <w:b/>
        </w:rPr>
      </w:pPr>
      <w:r>
        <w:rPr>
          <w:b/>
        </w:rPr>
        <w:t>8.3.3 Intermediate precision: Ruggedness</w:t>
      </w:r>
    </w:p>
    <w:p w14:paraId="71087F9B">
      <w:pPr>
        <w:spacing w:line="360" w:lineRule="auto"/>
        <w:jc w:val="both"/>
        <w:rPr>
          <w:b/>
        </w:rPr>
      </w:pPr>
    </w:p>
    <w:p w14:paraId="31DCE364">
      <w:pPr>
        <w:pStyle w:val="16"/>
        <w:spacing w:line="360" w:lineRule="auto"/>
        <w:ind w:left="0"/>
        <w:jc w:val="both"/>
        <w:rPr>
          <w:bCs w:val="0"/>
        </w:rPr>
      </w:pPr>
      <w:r>
        <w:rPr>
          <w:b/>
          <w:bCs w:val="0"/>
        </w:rPr>
        <w:t xml:space="preserve">For Day 1 </w:t>
      </w:r>
      <w:r>
        <w:rPr>
          <w:bCs w:val="0"/>
        </w:rPr>
        <w:t>the results use data of Instrument precision and method precision.</w:t>
      </w:r>
    </w:p>
    <w:p w14:paraId="560CD0DD">
      <w:pPr>
        <w:pStyle w:val="16"/>
        <w:spacing w:line="360" w:lineRule="auto"/>
        <w:ind w:left="0"/>
        <w:jc w:val="both"/>
        <w:rPr>
          <w:b/>
        </w:rPr>
      </w:pPr>
    </w:p>
    <w:p w14:paraId="5E28EB1B">
      <w:pPr>
        <w:pStyle w:val="16"/>
        <w:spacing w:line="360" w:lineRule="auto"/>
        <w:ind w:left="0"/>
        <w:jc w:val="both"/>
        <w:rPr>
          <w:b/>
          <w:bCs w:val="0"/>
        </w:rPr>
      </w:pPr>
      <w:r>
        <w:rPr>
          <w:b/>
          <w:bCs w:val="0"/>
        </w:rPr>
        <w:t>Day 2, Chemist 2:</w:t>
      </w:r>
    </w:p>
    <w:p w14:paraId="22C552D8">
      <w:pPr>
        <w:autoSpaceDE w:val="0"/>
        <w:autoSpaceDN w:val="0"/>
        <w:adjustRightInd w:val="0"/>
        <w:spacing w:line="360" w:lineRule="auto"/>
        <w:jc w:val="both"/>
        <w:rPr>
          <w:b/>
          <w:bCs/>
        </w:rPr>
      </w:pPr>
      <w:r>
        <w:rPr>
          <w:b/>
          <w:bCs/>
        </w:rPr>
        <w:t>Standard preparation</w:t>
      </w:r>
    </w:p>
    <w:tbl>
      <w:tblPr>
        <w:tblStyle w:val="25"/>
        <w:tblW w:w="528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641"/>
        <w:gridCol w:w="2639"/>
      </w:tblGrid>
      <w:tr w14:paraId="11DCCB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0A1C1661">
            <w:pPr>
              <w:autoSpaceDE w:val="0"/>
              <w:autoSpaceDN w:val="0"/>
              <w:adjustRightInd w:val="0"/>
              <w:jc w:val="center"/>
              <w:rPr>
                <w:b/>
              </w:rPr>
            </w:pPr>
            <w:r>
              <w:rPr>
                <w:b/>
              </w:rPr>
              <w:t>No of Injection</w:t>
            </w:r>
          </w:p>
        </w:tc>
        <w:tc>
          <w:tcPr>
            <w:tcW w:w="2639" w:type="dxa"/>
          </w:tcPr>
          <w:p w14:paraId="7BD9F564">
            <w:pPr>
              <w:autoSpaceDE w:val="0"/>
              <w:autoSpaceDN w:val="0"/>
              <w:adjustRightInd w:val="0"/>
              <w:jc w:val="center"/>
              <w:rPr>
                <w:b/>
              </w:rPr>
            </w:pPr>
            <w:r>
              <w:rPr>
                <w:b/>
              </w:rPr>
              <w:t xml:space="preserve">Standard Area of </w:t>
            </w:r>
            <w:r>
              <w:rPr>
                <w:b/>
                <w:color w:val="26282A"/>
                <w:lang w:val="en-IN" w:eastAsia="en-IN"/>
              </w:rPr>
              <w:t>Itraconazole</w:t>
            </w:r>
          </w:p>
        </w:tc>
      </w:tr>
      <w:tr w14:paraId="04A394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4C88AF06">
            <w:pPr>
              <w:autoSpaceDE w:val="0"/>
              <w:autoSpaceDN w:val="0"/>
              <w:adjustRightInd w:val="0"/>
              <w:jc w:val="center"/>
            </w:pPr>
            <w:r>
              <w:t>1</w:t>
            </w:r>
          </w:p>
        </w:tc>
        <w:tc>
          <w:tcPr>
            <w:tcW w:w="2639" w:type="dxa"/>
            <w:vAlign w:val="bottom"/>
          </w:tcPr>
          <w:p w14:paraId="386022CB">
            <w:pPr>
              <w:spacing w:line="276" w:lineRule="auto"/>
              <w:jc w:val="center"/>
            </w:pPr>
          </w:p>
        </w:tc>
      </w:tr>
      <w:tr w14:paraId="166559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4297C767">
            <w:pPr>
              <w:autoSpaceDE w:val="0"/>
              <w:autoSpaceDN w:val="0"/>
              <w:adjustRightInd w:val="0"/>
              <w:jc w:val="center"/>
            </w:pPr>
            <w:r>
              <w:t>2</w:t>
            </w:r>
          </w:p>
        </w:tc>
        <w:tc>
          <w:tcPr>
            <w:tcW w:w="2639" w:type="dxa"/>
            <w:vAlign w:val="bottom"/>
          </w:tcPr>
          <w:p w14:paraId="4562C218">
            <w:pPr>
              <w:spacing w:line="276" w:lineRule="auto"/>
              <w:jc w:val="center"/>
            </w:pPr>
          </w:p>
        </w:tc>
      </w:tr>
      <w:tr w14:paraId="675EA8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277CED6B">
            <w:pPr>
              <w:autoSpaceDE w:val="0"/>
              <w:autoSpaceDN w:val="0"/>
              <w:adjustRightInd w:val="0"/>
              <w:jc w:val="center"/>
            </w:pPr>
            <w:r>
              <w:t>3</w:t>
            </w:r>
          </w:p>
        </w:tc>
        <w:tc>
          <w:tcPr>
            <w:tcW w:w="2639" w:type="dxa"/>
            <w:vAlign w:val="bottom"/>
          </w:tcPr>
          <w:p w14:paraId="6571C89E">
            <w:pPr>
              <w:spacing w:line="276" w:lineRule="auto"/>
              <w:jc w:val="center"/>
            </w:pPr>
          </w:p>
        </w:tc>
      </w:tr>
      <w:tr w14:paraId="4F0320A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5D63AC70">
            <w:pPr>
              <w:autoSpaceDE w:val="0"/>
              <w:autoSpaceDN w:val="0"/>
              <w:adjustRightInd w:val="0"/>
              <w:jc w:val="center"/>
            </w:pPr>
            <w:r>
              <w:t>4</w:t>
            </w:r>
          </w:p>
        </w:tc>
        <w:tc>
          <w:tcPr>
            <w:tcW w:w="2639" w:type="dxa"/>
            <w:vAlign w:val="bottom"/>
          </w:tcPr>
          <w:p w14:paraId="2B88B065">
            <w:pPr>
              <w:spacing w:line="276" w:lineRule="auto"/>
              <w:jc w:val="center"/>
            </w:pPr>
          </w:p>
        </w:tc>
      </w:tr>
      <w:tr w14:paraId="35DE04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52D7F7F3">
            <w:pPr>
              <w:autoSpaceDE w:val="0"/>
              <w:autoSpaceDN w:val="0"/>
              <w:adjustRightInd w:val="0"/>
              <w:jc w:val="center"/>
            </w:pPr>
            <w:r>
              <w:t>5</w:t>
            </w:r>
          </w:p>
        </w:tc>
        <w:tc>
          <w:tcPr>
            <w:tcW w:w="2639" w:type="dxa"/>
            <w:vAlign w:val="bottom"/>
          </w:tcPr>
          <w:p w14:paraId="11156D9D">
            <w:pPr>
              <w:spacing w:line="276" w:lineRule="auto"/>
              <w:jc w:val="center"/>
            </w:pPr>
          </w:p>
        </w:tc>
      </w:tr>
      <w:tr w14:paraId="06A157A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6DF9CDDE">
            <w:pPr>
              <w:autoSpaceDE w:val="0"/>
              <w:autoSpaceDN w:val="0"/>
              <w:adjustRightInd w:val="0"/>
              <w:jc w:val="center"/>
            </w:pPr>
            <w:r>
              <w:t>6</w:t>
            </w:r>
          </w:p>
        </w:tc>
        <w:tc>
          <w:tcPr>
            <w:tcW w:w="2639" w:type="dxa"/>
            <w:vAlign w:val="bottom"/>
          </w:tcPr>
          <w:p w14:paraId="60139E6E">
            <w:pPr>
              <w:spacing w:line="276" w:lineRule="auto"/>
              <w:jc w:val="center"/>
            </w:pPr>
          </w:p>
        </w:tc>
      </w:tr>
      <w:tr w14:paraId="2634D1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3E0C5F2F">
            <w:pPr>
              <w:autoSpaceDE w:val="0"/>
              <w:autoSpaceDN w:val="0"/>
              <w:adjustRightInd w:val="0"/>
              <w:jc w:val="center"/>
              <w:rPr>
                <w:b/>
              </w:rPr>
            </w:pPr>
            <w:r>
              <w:rPr>
                <w:b/>
              </w:rPr>
              <w:t>Average</w:t>
            </w:r>
          </w:p>
        </w:tc>
        <w:tc>
          <w:tcPr>
            <w:tcW w:w="2639" w:type="dxa"/>
            <w:vAlign w:val="bottom"/>
          </w:tcPr>
          <w:p w14:paraId="64687E3F">
            <w:pPr>
              <w:jc w:val="center"/>
              <w:rPr>
                <w:b/>
                <w:bCs/>
                <w:color w:val="000000"/>
              </w:rPr>
            </w:pPr>
          </w:p>
        </w:tc>
      </w:tr>
      <w:tr w14:paraId="2A10A1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6691FE63">
            <w:pPr>
              <w:autoSpaceDE w:val="0"/>
              <w:autoSpaceDN w:val="0"/>
              <w:adjustRightInd w:val="0"/>
              <w:jc w:val="center"/>
              <w:rPr>
                <w:b/>
              </w:rPr>
            </w:pPr>
            <w:r>
              <w:rPr>
                <w:b/>
              </w:rPr>
              <w:t>SD</w:t>
            </w:r>
          </w:p>
        </w:tc>
        <w:tc>
          <w:tcPr>
            <w:tcW w:w="2639" w:type="dxa"/>
            <w:vAlign w:val="bottom"/>
          </w:tcPr>
          <w:p w14:paraId="02C4F9DB">
            <w:pPr>
              <w:jc w:val="center"/>
              <w:rPr>
                <w:b/>
                <w:bCs/>
                <w:color w:val="000000"/>
              </w:rPr>
            </w:pPr>
          </w:p>
        </w:tc>
      </w:tr>
      <w:tr w14:paraId="2520D2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344684AC">
            <w:pPr>
              <w:autoSpaceDE w:val="0"/>
              <w:autoSpaceDN w:val="0"/>
              <w:adjustRightInd w:val="0"/>
              <w:jc w:val="center"/>
              <w:rPr>
                <w:b/>
              </w:rPr>
            </w:pPr>
            <w:r>
              <w:rPr>
                <w:b/>
              </w:rPr>
              <w:t>% RSD</w:t>
            </w:r>
          </w:p>
        </w:tc>
        <w:tc>
          <w:tcPr>
            <w:tcW w:w="2639" w:type="dxa"/>
            <w:vAlign w:val="bottom"/>
          </w:tcPr>
          <w:p w14:paraId="68ADCA35">
            <w:pPr>
              <w:jc w:val="center"/>
              <w:rPr>
                <w:b/>
                <w:bCs/>
                <w:color w:val="000000"/>
              </w:rPr>
            </w:pPr>
          </w:p>
        </w:tc>
      </w:tr>
      <w:tr w14:paraId="79EFF1E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5E382DD5">
            <w:pPr>
              <w:autoSpaceDE w:val="0"/>
              <w:autoSpaceDN w:val="0"/>
              <w:adjustRightInd w:val="0"/>
              <w:jc w:val="center"/>
              <w:rPr>
                <w:b/>
              </w:rPr>
            </w:pPr>
            <w:r>
              <w:rPr>
                <w:b/>
              </w:rPr>
              <w:t>Theoretical Plate</w:t>
            </w:r>
          </w:p>
        </w:tc>
        <w:tc>
          <w:tcPr>
            <w:tcW w:w="2639" w:type="dxa"/>
          </w:tcPr>
          <w:p w14:paraId="300A527A">
            <w:pPr>
              <w:autoSpaceDE w:val="0"/>
              <w:autoSpaceDN w:val="0"/>
              <w:adjustRightInd w:val="0"/>
              <w:jc w:val="center"/>
              <w:rPr>
                <w:b/>
              </w:rPr>
            </w:pPr>
          </w:p>
        </w:tc>
      </w:tr>
      <w:tr w14:paraId="0BA4FBD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641" w:type="dxa"/>
          </w:tcPr>
          <w:p w14:paraId="0170099A">
            <w:pPr>
              <w:autoSpaceDE w:val="0"/>
              <w:autoSpaceDN w:val="0"/>
              <w:adjustRightInd w:val="0"/>
              <w:jc w:val="center"/>
              <w:rPr>
                <w:b/>
              </w:rPr>
            </w:pPr>
            <w:r>
              <w:rPr>
                <w:b/>
              </w:rPr>
              <w:t>Tailing Factor</w:t>
            </w:r>
          </w:p>
        </w:tc>
        <w:tc>
          <w:tcPr>
            <w:tcW w:w="2639" w:type="dxa"/>
          </w:tcPr>
          <w:p w14:paraId="278031F0">
            <w:pPr>
              <w:autoSpaceDE w:val="0"/>
              <w:autoSpaceDN w:val="0"/>
              <w:adjustRightInd w:val="0"/>
              <w:jc w:val="center"/>
              <w:rPr>
                <w:b/>
              </w:rPr>
            </w:pPr>
          </w:p>
        </w:tc>
      </w:tr>
    </w:tbl>
    <w:p w14:paraId="67AE4226">
      <w:pPr>
        <w:autoSpaceDE w:val="0"/>
        <w:autoSpaceDN w:val="0"/>
        <w:adjustRightInd w:val="0"/>
        <w:spacing w:line="360" w:lineRule="auto"/>
        <w:jc w:val="both"/>
      </w:pPr>
    </w:p>
    <w:p w14:paraId="3F87D445">
      <w:pPr>
        <w:rPr>
          <w:b/>
        </w:rPr>
      </w:pPr>
      <w:r>
        <w:rPr>
          <w:b/>
        </w:rPr>
        <w:t>Sample Preparation</w:t>
      </w:r>
    </w:p>
    <w:p w14:paraId="341A3C44">
      <w:pPr>
        <w:rPr>
          <w:b/>
        </w:rPr>
      </w:pPr>
    </w:p>
    <w:tbl>
      <w:tblPr>
        <w:tblStyle w:val="25"/>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08"/>
        <w:gridCol w:w="2417"/>
      </w:tblGrid>
      <w:tr w14:paraId="3D8353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5B6D7E10">
            <w:pPr>
              <w:autoSpaceDE w:val="0"/>
              <w:autoSpaceDN w:val="0"/>
              <w:adjustRightInd w:val="0"/>
              <w:jc w:val="center"/>
              <w:rPr>
                <w:b/>
                <w:bCs/>
              </w:rPr>
            </w:pPr>
            <w:r>
              <w:rPr>
                <w:b/>
                <w:bCs/>
              </w:rPr>
              <w:t>No of Sample</w:t>
            </w:r>
          </w:p>
        </w:tc>
        <w:tc>
          <w:tcPr>
            <w:tcW w:w="2417" w:type="dxa"/>
          </w:tcPr>
          <w:p w14:paraId="53FC692C">
            <w:pPr>
              <w:autoSpaceDE w:val="0"/>
              <w:autoSpaceDN w:val="0"/>
              <w:adjustRightInd w:val="0"/>
              <w:jc w:val="center"/>
              <w:rPr>
                <w:b/>
                <w:bCs/>
              </w:rPr>
            </w:pPr>
            <w:r>
              <w:rPr>
                <w:b/>
                <w:bCs/>
              </w:rPr>
              <w:t xml:space="preserve">% Assay of </w:t>
            </w:r>
            <w:r>
              <w:rPr>
                <w:b/>
                <w:color w:val="26282A"/>
                <w:lang w:val="en-IN" w:eastAsia="en-IN"/>
              </w:rPr>
              <w:t>Itraconazole</w:t>
            </w:r>
          </w:p>
        </w:tc>
      </w:tr>
      <w:tr w14:paraId="6018F1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454ACDC">
            <w:pPr>
              <w:autoSpaceDE w:val="0"/>
              <w:autoSpaceDN w:val="0"/>
              <w:adjustRightInd w:val="0"/>
              <w:jc w:val="center"/>
              <w:rPr>
                <w:bCs/>
              </w:rPr>
            </w:pPr>
            <w:r>
              <w:rPr>
                <w:bCs/>
              </w:rPr>
              <w:t>1</w:t>
            </w:r>
          </w:p>
        </w:tc>
        <w:tc>
          <w:tcPr>
            <w:tcW w:w="2417" w:type="dxa"/>
            <w:vAlign w:val="bottom"/>
          </w:tcPr>
          <w:p w14:paraId="1A7D02FF">
            <w:pPr>
              <w:jc w:val="center"/>
              <w:rPr>
                <w:color w:val="000000"/>
              </w:rPr>
            </w:pPr>
          </w:p>
        </w:tc>
      </w:tr>
      <w:tr w14:paraId="3F8A496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1E75555">
            <w:pPr>
              <w:autoSpaceDE w:val="0"/>
              <w:autoSpaceDN w:val="0"/>
              <w:adjustRightInd w:val="0"/>
              <w:jc w:val="center"/>
              <w:rPr>
                <w:bCs/>
              </w:rPr>
            </w:pPr>
            <w:r>
              <w:rPr>
                <w:bCs/>
              </w:rPr>
              <w:t>2</w:t>
            </w:r>
          </w:p>
        </w:tc>
        <w:tc>
          <w:tcPr>
            <w:tcW w:w="2417" w:type="dxa"/>
            <w:vAlign w:val="bottom"/>
          </w:tcPr>
          <w:p w14:paraId="1A3155E1">
            <w:pPr>
              <w:jc w:val="center"/>
              <w:rPr>
                <w:color w:val="000000"/>
              </w:rPr>
            </w:pPr>
          </w:p>
        </w:tc>
      </w:tr>
      <w:tr w14:paraId="13C603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6689B5EE">
            <w:pPr>
              <w:autoSpaceDE w:val="0"/>
              <w:autoSpaceDN w:val="0"/>
              <w:adjustRightInd w:val="0"/>
              <w:jc w:val="center"/>
              <w:rPr>
                <w:bCs/>
              </w:rPr>
            </w:pPr>
            <w:r>
              <w:rPr>
                <w:bCs/>
              </w:rPr>
              <w:t>3</w:t>
            </w:r>
          </w:p>
        </w:tc>
        <w:tc>
          <w:tcPr>
            <w:tcW w:w="2417" w:type="dxa"/>
            <w:vAlign w:val="bottom"/>
          </w:tcPr>
          <w:p w14:paraId="4D26168B">
            <w:pPr>
              <w:jc w:val="center"/>
              <w:rPr>
                <w:color w:val="000000"/>
              </w:rPr>
            </w:pPr>
          </w:p>
        </w:tc>
      </w:tr>
      <w:tr w14:paraId="641543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26B69F33">
            <w:pPr>
              <w:autoSpaceDE w:val="0"/>
              <w:autoSpaceDN w:val="0"/>
              <w:adjustRightInd w:val="0"/>
              <w:jc w:val="center"/>
              <w:rPr>
                <w:bCs/>
              </w:rPr>
            </w:pPr>
            <w:r>
              <w:rPr>
                <w:bCs/>
              </w:rPr>
              <w:t>4</w:t>
            </w:r>
          </w:p>
        </w:tc>
        <w:tc>
          <w:tcPr>
            <w:tcW w:w="2417" w:type="dxa"/>
            <w:vAlign w:val="bottom"/>
          </w:tcPr>
          <w:p w14:paraId="6BDE0471">
            <w:pPr>
              <w:jc w:val="center"/>
              <w:rPr>
                <w:color w:val="000000"/>
              </w:rPr>
            </w:pPr>
          </w:p>
        </w:tc>
      </w:tr>
      <w:tr w14:paraId="14B716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BAF69E6">
            <w:pPr>
              <w:autoSpaceDE w:val="0"/>
              <w:autoSpaceDN w:val="0"/>
              <w:adjustRightInd w:val="0"/>
              <w:jc w:val="center"/>
              <w:rPr>
                <w:bCs/>
              </w:rPr>
            </w:pPr>
            <w:r>
              <w:rPr>
                <w:bCs/>
              </w:rPr>
              <w:t>5</w:t>
            </w:r>
          </w:p>
        </w:tc>
        <w:tc>
          <w:tcPr>
            <w:tcW w:w="2417" w:type="dxa"/>
            <w:vAlign w:val="bottom"/>
          </w:tcPr>
          <w:p w14:paraId="161659A9">
            <w:pPr>
              <w:jc w:val="center"/>
              <w:rPr>
                <w:color w:val="000000"/>
              </w:rPr>
            </w:pPr>
          </w:p>
        </w:tc>
      </w:tr>
      <w:tr w14:paraId="12D062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1D84C919">
            <w:pPr>
              <w:autoSpaceDE w:val="0"/>
              <w:autoSpaceDN w:val="0"/>
              <w:adjustRightInd w:val="0"/>
              <w:jc w:val="center"/>
              <w:rPr>
                <w:bCs/>
              </w:rPr>
            </w:pPr>
            <w:r>
              <w:rPr>
                <w:bCs/>
              </w:rPr>
              <w:t>6</w:t>
            </w:r>
          </w:p>
        </w:tc>
        <w:tc>
          <w:tcPr>
            <w:tcW w:w="2417" w:type="dxa"/>
            <w:vAlign w:val="bottom"/>
          </w:tcPr>
          <w:p w14:paraId="755867C3">
            <w:pPr>
              <w:jc w:val="center"/>
              <w:rPr>
                <w:color w:val="000000"/>
              </w:rPr>
            </w:pPr>
          </w:p>
        </w:tc>
      </w:tr>
      <w:tr w14:paraId="391F99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043CECD5">
            <w:pPr>
              <w:autoSpaceDE w:val="0"/>
              <w:autoSpaceDN w:val="0"/>
              <w:adjustRightInd w:val="0"/>
              <w:jc w:val="center"/>
              <w:rPr>
                <w:b/>
                <w:bCs/>
              </w:rPr>
            </w:pPr>
            <w:r>
              <w:rPr>
                <w:b/>
                <w:bCs/>
              </w:rPr>
              <w:t xml:space="preserve">Average </w:t>
            </w:r>
          </w:p>
        </w:tc>
        <w:tc>
          <w:tcPr>
            <w:tcW w:w="2417" w:type="dxa"/>
            <w:vAlign w:val="bottom"/>
          </w:tcPr>
          <w:p w14:paraId="2AC1C2B8">
            <w:pPr>
              <w:jc w:val="center"/>
              <w:rPr>
                <w:b/>
                <w:bCs/>
                <w:color w:val="000000"/>
              </w:rPr>
            </w:pPr>
          </w:p>
        </w:tc>
      </w:tr>
      <w:tr w14:paraId="7FCD35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2E46ADF7">
            <w:pPr>
              <w:autoSpaceDE w:val="0"/>
              <w:autoSpaceDN w:val="0"/>
              <w:adjustRightInd w:val="0"/>
              <w:jc w:val="center"/>
              <w:rPr>
                <w:b/>
                <w:bCs/>
              </w:rPr>
            </w:pPr>
            <w:r>
              <w:rPr>
                <w:b/>
                <w:bCs/>
              </w:rPr>
              <w:t xml:space="preserve">SD </w:t>
            </w:r>
          </w:p>
        </w:tc>
        <w:tc>
          <w:tcPr>
            <w:tcW w:w="2417" w:type="dxa"/>
            <w:vAlign w:val="bottom"/>
          </w:tcPr>
          <w:p w14:paraId="3CFDBAE6">
            <w:pPr>
              <w:jc w:val="center"/>
              <w:rPr>
                <w:b/>
                <w:bCs/>
                <w:color w:val="000000"/>
              </w:rPr>
            </w:pPr>
          </w:p>
        </w:tc>
      </w:tr>
      <w:tr w14:paraId="3F25C9E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908" w:type="dxa"/>
          </w:tcPr>
          <w:p w14:paraId="6242E71A">
            <w:pPr>
              <w:autoSpaceDE w:val="0"/>
              <w:autoSpaceDN w:val="0"/>
              <w:adjustRightInd w:val="0"/>
              <w:jc w:val="center"/>
              <w:rPr>
                <w:b/>
                <w:bCs/>
              </w:rPr>
            </w:pPr>
            <w:r>
              <w:rPr>
                <w:b/>
                <w:bCs/>
              </w:rPr>
              <w:t>%RSD</w:t>
            </w:r>
          </w:p>
        </w:tc>
        <w:tc>
          <w:tcPr>
            <w:tcW w:w="2417" w:type="dxa"/>
            <w:vAlign w:val="bottom"/>
          </w:tcPr>
          <w:p w14:paraId="361FFE32">
            <w:pPr>
              <w:jc w:val="center"/>
              <w:rPr>
                <w:b/>
                <w:bCs/>
                <w:color w:val="000000"/>
              </w:rPr>
            </w:pPr>
          </w:p>
        </w:tc>
      </w:tr>
    </w:tbl>
    <w:p w14:paraId="02FCBFF6">
      <w:pPr>
        <w:rPr>
          <w:b/>
        </w:rPr>
      </w:pPr>
    </w:p>
    <w:p w14:paraId="2ACA0431">
      <w:pPr>
        <w:spacing w:line="360" w:lineRule="auto"/>
        <w:rPr>
          <w:b/>
        </w:rPr>
      </w:pPr>
      <w:r>
        <w:rPr>
          <w:b/>
        </w:rPr>
        <w:t>Conclusion:</w:t>
      </w:r>
    </w:p>
    <w:p w14:paraId="6A4C3815">
      <w:pPr>
        <w:autoSpaceDE w:val="0"/>
        <w:autoSpaceDN w:val="0"/>
        <w:adjustRightInd w:val="0"/>
        <w:spacing w:line="360" w:lineRule="auto"/>
        <w:jc w:val="both"/>
        <w:rPr>
          <w:lang w:val="en-GB"/>
        </w:rPr>
      </w:pPr>
      <w:r>
        <w:br w:type="page"/>
      </w:r>
    </w:p>
    <w:p w14:paraId="3444BF5A">
      <w:pPr>
        <w:pStyle w:val="15"/>
        <w:spacing w:line="360" w:lineRule="auto"/>
        <w:ind w:left="0" w:firstLine="0"/>
        <w:jc w:val="both"/>
        <w:rPr>
          <w:b/>
          <w:sz w:val="24"/>
          <w:szCs w:val="24"/>
        </w:rPr>
      </w:pPr>
      <w:r>
        <w:rPr>
          <w:b/>
          <w:sz w:val="24"/>
          <w:szCs w:val="24"/>
        </w:rPr>
        <w:t>8.4 Accuracy</w:t>
      </w:r>
    </w:p>
    <w:p w14:paraId="38E09C46">
      <w:pPr>
        <w:spacing w:line="360" w:lineRule="auto"/>
        <w:rPr>
          <w:b/>
        </w:rPr>
      </w:pPr>
      <w:r>
        <w:rPr>
          <w:b/>
        </w:rPr>
        <w:t xml:space="preserve">Response of </w:t>
      </w:r>
      <w:r>
        <w:rPr>
          <w:b/>
          <w:color w:val="26282A"/>
          <w:lang w:val="en-IN" w:eastAsia="en-IN"/>
        </w:rPr>
        <w:t>Itraconazole</w:t>
      </w:r>
    </w:p>
    <w:p w14:paraId="462F42BC">
      <w:pPr>
        <w:spacing w:line="360" w:lineRule="auto"/>
        <w:rPr>
          <w:b/>
        </w:rPr>
      </w:pPr>
      <w:r>
        <w:rPr>
          <w:b/>
        </w:rPr>
        <w:t>Standard Preparation</w:t>
      </w:r>
    </w:p>
    <w:p w14:paraId="6B6680BF">
      <w:pPr>
        <w:rPr>
          <w:b/>
        </w:rPr>
      </w:pPr>
    </w:p>
    <w:tbl>
      <w:tblPr>
        <w:tblStyle w:val="25"/>
        <w:tblW w:w="0" w:type="auto"/>
        <w:tblInd w:w="19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40"/>
        <w:gridCol w:w="2610"/>
      </w:tblGrid>
      <w:tr w14:paraId="54ECD8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440" w:type="dxa"/>
          </w:tcPr>
          <w:p w14:paraId="5DAD6E95">
            <w:pPr>
              <w:jc w:val="center"/>
              <w:rPr>
                <w:b/>
              </w:rPr>
            </w:pPr>
            <w:r>
              <w:rPr>
                <w:b/>
              </w:rPr>
              <w:t>S.No.</w:t>
            </w:r>
          </w:p>
        </w:tc>
        <w:tc>
          <w:tcPr>
            <w:tcW w:w="2610" w:type="dxa"/>
          </w:tcPr>
          <w:p w14:paraId="690BF944">
            <w:pPr>
              <w:jc w:val="center"/>
              <w:rPr>
                <w:b/>
              </w:rPr>
            </w:pPr>
            <w:r>
              <w:rPr>
                <w:b/>
                <w:color w:val="26282A"/>
                <w:lang w:val="en-IN" w:eastAsia="en-IN"/>
              </w:rPr>
              <w:t>Itraconazole BPCRS</w:t>
            </w:r>
          </w:p>
        </w:tc>
      </w:tr>
      <w:tr w14:paraId="4D0CFC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118CE531">
            <w:pPr>
              <w:jc w:val="center"/>
              <w:rPr>
                <w:rFonts w:hint="default"/>
                <w:b/>
                <w:lang w:val="en-US"/>
              </w:rPr>
            </w:pPr>
            <w:r>
              <w:rPr>
                <w:b/>
              </w:rPr>
              <w:t>1</w:t>
            </w:r>
            <w:r>
              <w:rPr>
                <w:rFonts w:hint="default"/>
                <w:b/>
                <w:lang w:val="en-US"/>
              </w:rPr>
              <w:t>.</w:t>
            </w:r>
          </w:p>
        </w:tc>
        <w:tc>
          <w:tcPr>
            <w:tcW w:w="2610" w:type="dxa"/>
            <w:vAlign w:val="bottom"/>
          </w:tcPr>
          <w:p w14:paraId="68972EA1">
            <w:pPr>
              <w:jc w:val="center"/>
              <w:rPr>
                <w:color w:val="000000"/>
              </w:rPr>
            </w:pPr>
          </w:p>
        </w:tc>
      </w:tr>
      <w:tr w14:paraId="191158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4BD8050B">
            <w:pPr>
              <w:jc w:val="center"/>
              <w:rPr>
                <w:rFonts w:hint="default"/>
                <w:b/>
                <w:lang w:val="en-US"/>
              </w:rPr>
            </w:pPr>
            <w:r>
              <w:rPr>
                <w:b/>
              </w:rPr>
              <w:t>2</w:t>
            </w:r>
            <w:r>
              <w:rPr>
                <w:rFonts w:hint="default"/>
                <w:b/>
                <w:lang w:val="en-US"/>
              </w:rPr>
              <w:t>.</w:t>
            </w:r>
          </w:p>
        </w:tc>
        <w:tc>
          <w:tcPr>
            <w:tcW w:w="2610" w:type="dxa"/>
            <w:vAlign w:val="bottom"/>
          </w:tcPr>
          <w:p w14:paraId="0CE5D5C2">
            <w:pPr>
              <w:jc w:val="center"/>
              <w:rPr>
                <w:color w:val="000000"/>
              </w:rPr>
            </w:pPr>
          </w:p>
        </w:tc>
      </w:tr>
      <w:tr w14:paraId="4A1318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3E39041F">
            <w:pPr>
              <w:jc w:val="center"/>
              <w:rPr>
                <w:rFonts w:hint="default"/>
                <w:b/>
                <w:lang w:val="en-US"/>
              </w:rPr>
            </w:pPr>
            <w:r>
              <w:rPr>
                <w:b/>
              </w:rPr>
              <w:t>3</w:t>
            </w:r>
            <w:r>
              <w:rPr>
                <w:rFonts w:hint="default"/>
                <w:b/>
                <w:lang w:val="en-US"/>
              </w:rPr>
              <w:t>.</w:t>
            </w:r>
          </w:p>
        </w:tc>
        <w:tc>
          <w:tcPr>
            <w:tcW w:w="2610" w:type="dxa"/>
            <w:vAlign w:val="bottom"/>
          </w:tcPr>
          <w:p w14:paraId="24BA8539">
            <w:pPr>
              <w:jc w:val="center"/>
              <w:rPr>
                <w:color w:val="000000"/>
              </w:rPr>
            </w:pPr>
          </w:p>
        </w:tc>
      </w:tr>
      <w:tr w14:paraId="526CA2C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355DDAC3">
            <w:pPr>
              <w:jc w:val="center"/>
              <w:rPr>
                <w:rFonts w:hint="default"/>
                <w:b/>
                <w:lang w:val="en-US"/>
              </w:rPr>
            </w:pPr>
            <w:r>
              <w:rPr>
                <w:b/>
              </w:rPr>
              <w:t>4</w:t>
            </w:r>
            <w:r>
              <w:rPr>
                <w:rFonts w:hint="default"/>
                <w:b/>
                <w:lang w:val="en-US"/>
              </w:rPr>
              <w:t>.</w:t>
            </w:r>
          </w:p>
        </w:tc>
        <w:tc>
          <w:tcPr>
            <w:tcW w:w="2610" w:type="dxa"/>
            <w:vAlign w:val="bottom"/>
          </w:tcPr>
          <w:p w14:paraId="4BF66F43">
            <w:pPr>
              <w:jc w:val="center"/>
              <w:rPr>
                <w:color w:val="000000"/>
              </w:rPr>
            </w:pPr>
          </w:p>
        </w:tc>
      </w:tr>
      <w:tr w14:paraId="28E4F63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0F78E58E">
            <w:pPr>
              <w:jc w:val="center"/>
              <w:rPr>
                <w:rFonts w:hint="default"/>
                <w:b/>
                <w:lang w:val="en-US"/>
              </w:rPr>
            </w:pPr>
            <w:r>
              <w:rPr>
                <w:b/>
              </w:rPr>
              <w:t>5</w:t>
            </w:r>
            <w:r>
              <w:rPr>
                <w:rFonts w:hint="default"/>
                <w:b/>
                <w:lang w:val="en-US"/>
              </w:rPr>
              <w:t>.</w:t>
            </w:r>
          </w:p>
        </w:tc>
        <w:tc>
          <w:tcPr>
            <w:tcW w:w="2610" w:type="dxa"/>
            <w:vAlign w:val="bottom"/>
          </w:tcPr>
          <w:p w14:paraId="0544E346">
            <w:pPr>
              <w:jc w:val="center"/>
              <w:rPr>
                <w:color w:val="000000"/>
              </w:rPr>
            </w:pPr>
          </w:p>
        </w:tc>
      </w:tr>
      <w:tr w14:paraId="4B2FB2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2BA5ED26">
            <w:pPr>
              <w:jc w:val="center"/>
              <w:rPr>
                <w:rFonts w:hint="default"/>
                <w:b/>
                <w:lang w:val="en-US"/>
              </w:rPr>
            </w:pPr>
            <w:r>
              <w:rPr>
                <w:b/>
              </w:rPr>
              <w:t>6</w:t>
            </w:r>
            <w:r>
              <w:rPr>
                <w:rFonts w:hint="default"/>
                <w:b/>
                <w:lang w:val="en-US"/>
              </w:rPr>
              <w:t>.</w:t>
            </w:r>
          </w:p>
        </w:tc>
        <w:tc>
          <w:tcPr>
            <w:tcW w:w="2610" w:type="dxa"/>
            <w:vAlign w:val="bottom"/>
          </w:tcPr>
          <w:p w14:paraId="1D193801">
            <w:pPr>
              <w:jc w:val="center"/>
              <w:rPr>
                <w:color w:val="000000"/>
              </w:rPr>
            </w:pPr>
          </w:p>
        </w:tc>
      </w:tr>
      <w:tr w14:paraId="5B72A0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6E625C93">
            <w:pPr>
              <w:rPr>
                <w:b/>
              </w:rPr>
            </w:pPr>
            <w:r>
              <w:rPr>
                <w:b/>
              </w:rPr>
              <w:t>Mean</w:t>
            </w:r>
          </w:p>
        </w:tc>
        <w:tc>
          <w:tcPr>
            <w:tcW w:w="2610" w:type="dxa"/>
            <w:vAlign w:val="bottom"/>
          </w:tcPr>
          <w:p w14:paraId="15C67097">
            <w:pPr>
              <w:jc w:val="center"/>
              <w:rPr>
                <w:b/>
                <w:bCs/>
                <w:color w:val="000000"/>
              </w:rPr>
            </w:pPr>
          </w:p>
        </w:tc>
      </w:tr>
      <w:tr w14:paraId="3BB523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44DAC4A0">
            <w:pPr>
              <w:rPr>
                <w:b/>
              </w:rPr>
            </w:pPr>
            <w:r>
              <w:rPr>
                <w:b/>
              </w:rPr>
              <w:t>SD</w:t>
            </w:r>
          </w:p>
        </w:tc>
        <w:tc>
          <w:tcPr>
            <w:tcW w:w="2610" w:type="dxa"/>
            <w:vAlign w:val="bottom"/>
          </w:tcPr>
          <w:p w14:paraId="55DB811C">
            <w:pPr>
              <w:jc w:val="center"/>
              <w:rPr>
                <w:b/>
                <w:bCs/>
                <w:color w:val="000000"/>
              </w:rPr>
            </w:pPr>
          </w:p>
        </w:tc>
      </w:tr>
      <w:tr w14:paraId="5EDB0CA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40" w:type="dxa"/>
          </w:tcPr>
          <w:p w14:paraId="003BBFFE">
            <w:pPr>
              <w:rPr>
                <w:b/>
              </w:rPr>
            </w:pPr>
            <w:r>
              <w:rPr>
                <w:b/>
              </w:rPr>
              <w:t>% RSD</w:t>
            </w:r>
          </w:p>
        </w:tc>
        <w:tc>
          <w:tcPr>
            <w:tcW w:w="2610" w:type="dxa"/>
            <w:vAlign w:val="bottom"/>
          </w:tcPr>
          <w:p w14:paraId="504523E4">
            <w:pPr>
              <w:jc w:val="center"/>
              <w:rPr>
                <w:b/>
                <w:bCs/>
                <w:color w:val="000000"/>
              </w:rPr>
            </w:pPr>
          </w:p>
        </w:tc>
      </w:tr>
    </w:tbl>
    <w:p w14:paraId="2CAD6AF2">
      <w:pPr>
        <w:spacing w:line="360" w:lineRule="auto"/>
        <w:jc w:val="both"/>
        <w:rPr>
          <w:b/>
        </w:rPr>
      </w:pPr>
    </w:p>
    <w:p w14:paraId="60273E50">
      <w:pPr>
        <w:spacing w:line="360" w:lineRule="auto"/>
        <w:jc w:val="both"/>
        <w:rPr>
          <w:rFonts w:hint="default"/>
          <w:b/>
          <w:lang w:val="en-US"/>
        </w:rPr>
      </w:pPr>
      <w:r>
        <w:rPr>
          <w:b/>
        </w:rPr>
        <w:t>Sample solution</w:t>
      </w:r>
      <w:r>
        <w:rPr>
          <w:rFonts w:hint="default"/>
          <w:b/>
          <w:lang w:val="en-US"/>
        </w:rPr>
        <w:t>:</w:t>
      </w:r>
    </w:p>
    <w:tbl>
      <w:tblPr>
        <w:tblStyle w:val="25"/>
        <w:tblW w:w="0" w:type="auto"/>
        <w:tblInd w:w="19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97"/>
        <w:gridCol w:w="1625"/>
        <w:gridCol w:w="1641"/>
        <w:gridCol w:w="1753"/>
        <w:gridCol w:w="1437"/>
        <w:gridCol w:w="1723"/>
      </w:tblGrid>
      <w:tr w14:paraId="4F0FA85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7" w:type="dxa"/>
            <w:vAlign w:val="center"/>
          </w:tcPr>
          <w:p w14:paraId="4B772967">
            <w:pPr>
              <w:jc w:val="center"/>
              <w:rPr>
                <w:b/>
              </w:rPr>
            </w:pPr>
            <w:r>
              <w:rPr>
                <w:b/>
              </w:rPr>
              <w:t>Level</w:t>
            </w:r>
          </w:p>
        </w:tc>
        <w:tc>
          <w:tcPr>
            <w:tcW w:w="1625" w:type="dxa"/>
            <w:vAlign w:val="center"/>
          </w:tcPr>
          <w:p w14:paraId="3A70A4C1">
            <w:pPr>
              <w:jc w:val="center"/>
              <w:rPr>
                <w:b/>
              </w:rPr>
            </w:pPr>
            <w:r>
              <w:rPr>
                <w:b/>
              </w:rPr>
              <w:t>Added Conc. (mg)</w:t>
            </w:r>
          </w:p>
        </w:tc>
        <w:tc>
          <w:tcPr>
            <w:tcW w:w="1641" w:type="dxa"/>
            <w:vAlign w:val="center"/>
          </w:tcPr>
          <w:p w14:paraId="2026449B">
            <w:pPr>
              <w:jc w:val="center"/>
              <w:rPr>
                <w:b/>
              </w:rPr>
            </w:pPr>
            <w:r>
              <w:rPr>
                <w:b/>
              </w:rPr>
              <w:t>Area</w:t>
            </w:r>
          </w:p>
        </w:tc>
        <w:tc>
          <w:tcPr>
            <w:tcW w:w="1753" w:type="dxa"/>
            <w:vAlign w:val="center"/>
          </w:tcPr>
          <w:p w14:paraId="446EBDD2">
            <w:pPr>
              <w:jc w:val="center"/>
              <w:rPr>
                <w:b/>
              </w:rPr>
            </w:pPr>
            <w:r>
              <w:rPr>
                <w:b/>
              </w:rPr>
              <w:t>Qt. Recovered (mg)</w:t>
            </w:r>
          </w:p>
        </w:tc>
        <w:tc>
          <w:tcPr>
            <w:tcW w:w="1437" w:type="dxa"/>
            <w:vAlign w:val="center"/>
          </w:tcPr>
          <w:p w14:paraId="14EA80FC">
            <w:pPr>
              <w:jc w:val="center"/>
              <w:rPr>
                <w:b/>
              </w:rPr>
            </w:pPr>
            <w:r>
              <w:rPr>
                <w:b/>
              </w:rPr>
              <w:t>% Recovery (Assay)</w:t>
            </w:r>
          </w:p>
        </w:tc>
        <w:tc>
          <w:tcPr>
            <w:tcW w:w="1723" w:type="dxa"/>
            <w:vAlign w:val="center"/>
          </w:tcPr>
          <w:p w14:paraId="2EE2EA53">
            <w:pPr>
              <w:ind w:right="-173" w:rightChars="-72"/>
              <w:jc w:val="center"/>
              <w:rPr>
                <w:b/>
              </w:rPr>
            </w:pPr>
            <w:r>
              <w:rPr>
                <w:b/>
              </w:rPr>
              <w:t>Av.%Recovery</w:t>
            </w:r>
          </w:p>
        </w:tc>
      </w:tr>
      <w:tr w14:paraId="7F84CC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6" w:hRule="atLeast"/>
        </w:trPr>
        <w:tc>
          <w:tcPr>
            <w:tcW w:w="1397" w:type="dxa"/>
            <w:vAlign w:val="center"/>
          </w:tcPr>
          <w:p w14:paraId="5EB596ED">
            <w:pPr>
              <w:jc w:val="center"/>
            </w:pPr>
            <w:r>
              <w:t>80 %</w:t>
            </w:r>
          </w:p>
        </w:tc>
        <w:tc>
          <w:tcPr>
            <w:tcW w:w="1625" w:type="dxa"/>
            <w:vAlign w:val="bottom"/>
          </w:tcPr>
          <w:p w14:paraId="56A4BFFC">
            <w:pPr>
              <w:jc w:val="center"/>
            </w:pPr>
          </w:p>
        </w:tc>
        <w:tc>
          <w:tcPr>
            <w:tcW w:w="1641" w:type="dxa"/>
            <w:vAlign w:val="bottom"/>
          </w:tcPr>
          <w:p w14:paraId="1FB44C0D">
            <w:pPr>
              <w:jc w:val="center"/>
            </w:pPr>
          </w:p>
        </w:tc>
        <w:tc>
          <w:tcPr>
            <w:tcW w:w="1753" w:type="dxa"/>
            <w:vAlign w:val="bottom"/>
          </w:tcPr>
          <w:p w14:paraId="110588FC">
            <w:pPr>
              <w:jc w:val="center"/>
            </w:pPr>
          </w:p>
        </w:tc>
        <w:tc>
          <w:tcPr>
            <w:tcW w:w="1437" w:type="dxa"/>
            <w:vAlign w:val="bottom"/>
          </w:tcPr>
          <w:p w14:paraId="61264AE5">
            <w:pPr>
              <w:jc w:val="center"/>
              <w:rPr>
                <w:color w:val="000000"/>
              </w:rPr>
            </w:pPr>
          </w:p>
        </w:tc>
        <w:tc>
          <w:tcPr>
            <w:tcW w:w="1723" w:type="dxa"/>
            <w:vAlign w:val="bottom"/>
          </w:tcPr>
          <w:p w14:paraId="025B66DD">
            <w:pPr>
              <w:jc w:val="center"/>
              <w:rPr>
                <w:b/>
                <w:bCs/>
                <w:color w:val="000000"/>
              </w:rPr>
            </w:pPr>
          </w:p>
        </w:tc>
      </w:tr>
      <w:tr w14:paraId="6FAF5F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8" w:hRule="atLeast"/>
        </w:trPr>
        <w:tc>
          <w:tcPr>
            <w:tcW w:w="1397" w:type="dxa"/>
            <w:vAlign w:val="center"/>
          </w:tcPr>
          <w:p w14:paraId="75A0EF2D">
            <w:pPr>
              <w:jc w:val="center"/>
            </w:pPr>
            <w:r>
              <w:t>80 %</w:t>
            </w:r>
          </w:p>
        </w:tc>
        <w:tc>
          <w:tcPr>
            <w:tcW w:w="1625" w:type="dxa"/>
            <w:vAlign w:val="bottom"/>
          </w:tcPr>
          <w:p w14:paraId="0D7270F8">
            <w:pPr>
              <w:jc w:val="center"/>
            </w:pPr>
          </w:p>
        </w:tc>
        <w:tc>
          <w:tcPr>
            <w:tcW w:w="1641" w:type="dxa"/>
            <w:vAlign w:val="bottom"/>
          </w:tcPr>
          <w:p w14:paraId="5291F4B9">
            <w:pPr>
              <w:jc w:val="center"/>
            </w:pPr>
          </w:p>
        </w:tc>
        <w:tc>
          <w:tcPr>
            <w:tcW w:w="1753" w:type="dxa"/>
            <w:vAlign w:val="bottom"/>
          </w:tcPr>
          <w:p w14:paraId="22C6B13D">
            <w:pPr>
              <w:jc w:val="center"/>
            </w:pPr>
          </w:p>
        </w:tc>
        <w:tc>
          <w:tcPr>
            <w:tcW w:w="1437" w:type="dxa"/>
            <w:vAlign w:val="bottom"/>
          </w:tcPr>
          <w:p w14:paraId="2F8126D7">
            <w:pPr>
              <w:jc w:val="center"/>
              <w:rPr>
                <w:color w:val="000000"/>
              </w:rPr>
            </w:pPr>
          </w:p>
        </w:tc>
        <w:tc>
          <w:tcPr>
            <w:tcW w:w="1723" w:type="dxa"/>
            <w:vAlign w:val="bottom"/>
          </w:tcPr>
          <w:p w14:paraId="399F4E49">
            <w:pPr>
              <w:jc w:val="center"/>
              <w:rPr>
                <w:color w:val="000000"/>
              </w:rPr>
            </w:pPr>
          </w:p>
        </w:tc>
      </w:tr>
      <w:tr w14:paraId="5E5BF05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 w:hRule="atLeast"/>
        </w:trPr>
        <w:tc>
          <w:tcPr>
            <w:tcW w:w="1397" w:type="dxa"/>
            <w:vAlign w:val="center"/>
          </w:tcPr>
          <w:p w14:paraId="5BF38484">
            <w:pPr>
              <w:jc w:val="center"/>
            </w:pPr>
            <w:r>
              <w:t>80 %</w:t>
            </w:r>
          </w:p>
        </w:tc>
        <w:tc>
          <w:tcPr>
            <w:tcW w:w="1625" w:type="dxa"/>
            <w:vAlign w:val="bottom"/>
          </w:tcPr>
          <w:p w14:paraId="26763267">
            <w:pPr>
              <w:jc w:val="center"/>
            </w:pPr>
          </w:p>
        </w:tc>
        <w:tc>
          <w:tcPr>
            <w:tcW w:w="1641" w:type="dxa"/>
            <w:vAlign w:val="bottom"/>
          </w:tcPr>
          <w:p w14:paraId="570E9BEE">
            <w:pPr>
              <w:jc w:val="center"/>
            </w:pPr>
          </w:p>
        </w:tc>
        <w:tc>
          <w:tcPr>
            <w:tcW w:w="1753" w:type="dxa"/>
            <w:vAlign w:val="bottom"/>
          </w:tcPr>
          <w:p w14:paraId="5DD44B5E">
            <w:pPr>
              <w:jc w:val="center"/>
            </w:pPr>
          </w:p>
        </w:tc>
        <w:tc>
          <w:tcPr>
            <w:tcW w:w="1437" w:type="dxa"/>
            <w:vAlign w:val="bottom"/>
          </w:tcPr>
          <w:p w14:paraId="7E4BEC38">
            <w:pPr>
              <w:jc w:val="center"/>
              <w:rPr>
                <w:color w:val="000000"/>
              </w:rPr>
            </w:pPr>
          </w:p>
        </w:tc>
        <w:tc>
          <w:tcPr>
            <w:tcW w:w="1723" w:type="dxa"/>
            <w:vAlign w:val="bottom"/>
          </w:tcPr>
          <w:p w14:paraId="68CE89C2">
            <w:pPr>
              <w:jc w:val="center"/>
              <w:rPr>
                <w:color w:val="000000"/>
              </w:rPr>
            </w:pPr>
          </w:p>
        </w:tc>
      </w:tr>
      <w:tr w14:paraId="1B53E90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 w:hRule="atLeast"/>
        </w:trPr>
        <w:tc>
          <w:tcPr>
            <w:tcW w:w="1397" w:type="dxa"/>
            <w:vAlign w:val="center"/>
          </w:tcPr>
          <w:p w14:paraId="557DF82E">
            <w:pPr>
              <w:jc w:val="center"/>
            </w:pPr>
            <w:r>
              <w:t>100 %</w:t>
            </w:r>
          </w:p>
        </w:tc>
        <w:tc>
          <w:tcPr>
            <w:tcW w:w="1625" w:type="dxa"/>
            <w:vAlign w:val="bottom"/>
          </w:tcPr>
          <w:p w14:paraId="46604C1F">
            <w:pPr>
              <w:jc w:val="center"/>
            </w:pPr>
          </w:p>
        </w:tc>
        <w:tc>
          <w:tcPr>
            <w:tcW w:w="1641" w:type="dxa"/>
            <w:vAlign w:val="bottom"/>
          </w:tcPr>
          <w:p w14:paraId="3A52B7F0">
            <w:pPr>
              <w:jc w:val="center"/>
            </w:pPr>
          </w:p>
        </w:tc>
        <w:tc>
          <w:tcPr>
            <w:tcW w:w="1753" w:type="dxa"/>
            <w:vAlign w:val="bottom"/>
          </w:tcPr>
          <w:p w14:paraId="25F3D83D">
            <w:pPr>
              <w:jc w:val="center"/>
            </w:pPr>
          </w:p>
        </w:tc>
        <w:tc>
          <w:tcPr>
            <w:tcW w:w="1437" w:type="dxa"/>
            <w:vAlign w:val="bottom"/>
          </w:tcPr>
          <w:p w14:paraId="2632CB45">
            <w:pPr>
              <w:jc w:val="center"/>
              <w:rPr>
                <w:color w:val="000000"/>
              </w:rPr>
            </w:pPr>
          </w:p>
        </w:tc>
        <w:tc>
          <w:tcPr>
            <w:tcW w:w="1723" w:type="dxa"/>
            <w:vAlign w:val="bottom"/>
          </w:tcPr>
          <w:p w14:paraId="333E938C">
            <w:pPr>
              <w:jc w:val="center"/>
              <w:rPr>
                <w:b/>
                <w:bCs/>
                <w:color w:val="000000"/>
              </w:rPr>
            </w:pPr>
          </w:p>
        </w:tc>
      </w:tr>
      <w:tr w14:paraId="7D4C5F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4" w:hRule="atLeast"/>
        </w:trPr>
        <w:tc>
          <w:tcPr>
            <w:tcW w:w="1397" w:type="dxa"/>
            <w:vAlign w:val="center"/>
          </w:tcPr>
          <w:p w14:paraId="24E97280">
            <w:pPr>
              <w:jc w:val="center"/>
            </w:pPr>
            <w:r>
              <w:t>100 %</w:t>
            </w:r>
          </w:p>
        </w:tc>
        <w:tc>
          <w:tcPr>
            <w:tcW w:w="1625" w:type="dxa"/>
            <w:vAlign w:val="bottom"/>
          </w:tcPr>
          <w:p w14:paraId="423307A9">
            <w:pPr>
              <w:jc w:val="center"/>
            </w:pPr>
          </w:p>
        </w:tc>
        <w:tc>
          <w:tcPr>
            <w:tcW w:w="1641" w:type="dxa"/>
            <w:vAlign w:val="bottom"/>
          </w:tcPr>
          <w:p w14:paraId="54DDF216">
            <w:pPr>
              <w:jc w:val="center"/>
            </w:pPr>
          </w:p>
        </w:tc>
        <w:tc>
          <w:tcPr>
            <w:tcW w:w="1753" w:type="dxa"/>
            <w:vAlign w:val="bottom"/>
          </w:tcPr>
          <w:p w14:paraId="0F21ED48">
            <w:pPr>
              <w:jc w:val="center"/>
            </w:pPr>
          </w:p>
        </w:tc>
        <w:tc>
          <w:tcPr>
            <w:tcW w:w="1437" w:type="dxa"/>
            <w:vAlign w:val="bottom"/>
          </w:tcPr>
          <w:p w14:paraId="5F15CFD9">
            <w:pPr>
              <w:jc w:val="center"/>
              <w:rPr>
                <w:color w:val="000000"/>
              </w:rPr>
            </w:pPr>
          </w:p>
        </w:tc>
        <w:tc>
          <w:tcPr>
            <w:tcW w:w="1723" w:type="dxa"/>
            <w:vAlign w:val="bottom"/>
          </w:tcPr>
          <w:p w14:paraId="052E9E55">
            <w:pPr>
              <w:jc w:val="center"/>
              <w:rPr>
                <w:color w:val="000000"/>
              </w:rPr>
            </w:pPr>
          </w:p>
        </w:tc>
      </w:tr>
      <w:tr w14:paraId="3691D3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4" w:hRule="atLeast"/>
        </w:trPr>
        <w:tc>
          <w:tcPr>
            <w:tcW w:w="1397" w:type="dxa"/>
            <w:vAlign w:val="center"/>
          </w:tcPr>
          <w:p w14:paraId="162B5102">
            <w:pPr>
              <w:jc w:val="center"/>
            </w:pPr>
            <w:r>
              <w:t>100 %</w:t>
            </w:r>
          </w:p>
        </w:tc>
        <w:tc>
          <w:tcPr>
            <w:tcW w:w="1625" w:type="dxa"/>
            <w:vAlign w:val="bottom"/>
          </w:tcPr>
          <w:p w14:paraId="05CACA50">
            <w:pPr>
              <w:jc w:val="center"/>
            </w:pPr>
          </w:p>
        </w:tc>
        <w:tc>
          <w:tcPr>
            <w:tcW w:w="1641" w:type="dxa"/>
            <w:vAlign w:val="bottom"/>
          </w:tcPr>
          <w:p w14:paraId="723670A0">
            <w:pPr>
              <w:jc w:val="center"/>
            </w:pPr>
          </w:p>
        </w:tc>
        <w:tc>
          <w:tcPr>
            <w:tcW w:w="1753" w:type="dxa"/>
            <w:vAlign w:val="bottom"/>
          </w:tcPr>
          <w:p w14:paraId="262D640E">
            <w:pPr>
              <w:jc w:val="center"/>
            </w:pPr>
          </w:p>
        </w:tc>
        <w:tc>
          <w:tcPr>
            <w:tcW w:w="1437" w:type="dxa"/>
            <w:vAlign w:val="bottom"/>
          </w:tcPr>
          <w:p w14:paraId="07C32575">
            <w:pPr>
              <w:jc w:val="center"/>
              <w:rPr>
                <w:color w:val="000000"/>
              </w:rPr>
            </w:pPr>
          </w:p>
        </w:tc>
        <w:tc>
          <w:tcPr>
            <w:tcW w:w="1723" w:type="dxa"/>
            <w:vAlign w:val="bottom"/>
          </w:tcPr>
          <w:p w14:paraId="73E73117">
            <w:pPr>
              <w:jc w:val="center"/>
              <w:rPr>
                <w:color w:val="000000"/>
              </w:rPr>
            </w:pPr>
          </w:p>
        </w:tc>
      </w:tr>
      <w:tr w14:paraId="0D4DFDC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7" w:type="dxa"/>
            <w:vAlign w:val="center"/>
          </w:tcPr>
          <w:p w14:paraId="62CC204F">
            <w:pPr>
              <w:jc w:val="center"/>
            </w:pPr>
            <w:r>
              <w:t>120 %</w:t>
            </w:r>
          </w:p>
        </w:tc>
        <w:tc>
          <w:tcPr>
            <w:tcW w:w="1625" w:type="dxa"/>
            <w:vAlign w:val="bottom"/>
          </w:tcPr>
          <w:p w14:paraId="2A243483">
            <w:pPr>
              <w:jc w:val="center"/>
            </w:pPr>
          </w:p>
        </w:tc>
        <w:tc>
          <w:tcPr>
            <w:tcW w:w="1641" w:type="dxa"/>
            <w:vAlign w:val="bottom"/>
          </w:tcPr>
          <w:p w14:paraId="3A22BB54">
            <w:pPr>
              <w:jc w:val="center"/>
            </w:pPr>
          </w:p>
        </w:tc>
        <w:tc>
          <w:tcPr>
            <w:tcW w:w="1753" w:type="dxa"/>
            <w:vAlign w:val="bottom"/>
          </w:tcPr>
          <w:p w14:paraId="27F5CB3E">
            <w:pPr>
              <w:jc w:val="center"/>
            </w:pPr>
          </w:p>
        </w:tc>
        <w:tc>
          <w:tcPr>
            <w:tcW w:w="1437" w:type="dxa"/>
            <w:vAlign w:val="bottom"/>
          </w:tcPr>
          <w:p w14:paraId="3CCAC1AD">
            <w:pPr>
              <w:jc w:val="center"/>
              <w:rPr>
                <w:color w:val="000000"/>
              </w:rPr>
            </w:pPr>
          </w:p>
        </w:tc>
        <w:tc>
          <w:tcPr>
            <w:tcW w:w="1723" w:type="dxa"/>
            <w:vAlign w:val="bottom"/>
          </w:tcPr>
          <w:p w14:paraId="37B2773B">
            <w:pPr>
              <w:jc w:val="center"/>
              <w:rPr>
                <w:b/>
                <w:bCs/>
                <w:color w:val="000000"/>
              </w:rPr>
            </w:pPr>
          </w:p>
        </w:tc>
      </w:tr>
      <w:tr w14:paraId="714470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7" w:type="dxa"/>
            <w:vAlign w:val="center"/>
          </w:tcPr>
          <w:p w14:paraId="7D0E828E">
            <w:pPr>
              <w:jc w:val="center"/>
            </w:pPr>
            <w:r>
              <w:t>120 %</w:t>
            </w:r>
          </w:p>
        </w:tc>
        <w:tc>
          <w:tcPr>
            <w:tcW w:w="1625" w:type="dxa"/>
            <w:vAlign w:val="bottom"/>
          </w:tcPr>
          <w:p w14:paraId="506B9656">
            <w:pPr>
              <w:jc w:val="center"/>
            </w:pPr>
          </w:p>
        </w:tc>
        <w:tc>
          <w:tcPr>
            <w:tcW w:w="1641" w:type="dxa"/>
            <w:vAlign w:val="bottom"/>
          </w:tcPr>
          <w:p w14:paraId="4FD8C0E5">
            <w:pPr>
              <w:jc w:val="center"/>
            </w:pPr>
          </w:p>
        </w:tc>
        <w:tc>
          <w:tcPr>
            <w:tcW w:w="1753" w:type="dxa"/>
            <w:vAlign w:val="bottom"/>
          </w:tcPr>
          <w:p w14:paraId="4E938A9F">
            <w:pPr>
              <w:jc w:val="center"/>
            </w:pPr>
          </w:p>
        </w:tc>
        <w:tc>
          <w:tcPr>
            <w:tcW w:w="1437" w:type="dxa"/>
            <w:vAlign w:val="bottom"/>
          </w:tcPr>
          <w:p w14:paraId="1EA08641">
            <w:pPr>
              <w:jc w:val="center"/>
              <w:rPr>
                <w:color w:val="000000"/>
              </w:rPr>
            </w:pPr>
          </w:p>
        </w:tc>
        <w:tc>
          <w:tcPr>
            <w:tcW w:w="1723" w:type="dxa"/>
            <w:vAlign w:val="bottom"/>
          </w:tcPr>
          <w:p w14:paraId="5A8562C9">
            <w:pPr>
              <w:jc w:val="center"/>
              <w:rPr>
                <w:color w:val="000000"/>
              </w:rPr>
            </w:pPr>
          </w:p>
        </w:tc>
      </w:tr>
      <w:tr w14:paraId="0A1D56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7" w:type="dxa"/>
            <w:vAlign w:val="center"/>
          </w:tcPr>
          <w:p w14:paraId="5EE5C7C0">
            <w:pPr>
              <w:jc w:val="center"/>
            </w:pPr>
            <w:r>
              <w:t>120 %</w:t>
            </w:r>
          </w:p>
        </w:tc>
        <w:tc>
          <w:tcPr>
            <w:tcW w:w="1625" w:type="dxa"/>
            <w:vAlign w:val="bottom"/>
          </w:tcPr>
          <w:p w14:paraId="3C7B5CE1">
            <w:pPr>
              <w:jc w:val="center"/>
            </w:pPr>
          </w:p>
        </w:tc>
        <w:tc>
          <w:tcPr>
            <w:tcW w:w="1641" w:type="dxa"/>
            <w:vAlign w:val="bottom"/>
          </w:tcPr>
          <w:p w14:paraId="27D9BC57">
            <w:pPr>
              <w:jc w:val="center"/>
            </w:pPr>
          </w:p>
        </w:tc>
        <w:tc>
          <w:tcPr>
            <w:tcW w:w="1753" w:type="dxa"/>
            <w:vAlign w:val="bottom"/>
          </w:tcPr>
          <w:p w14:paraId="0F6D67AB">
            <w:pPr>
              <w:jc w:val="center"/>
            </w:pPr>
          </w:p>
        </w:tc>
        <w:tc>
          <w:tcPr>
            <w:tcW w:w="1437" w:type="dxa"/>
            <w:vAlign w:val="bottom"/>
          </w:tcPr>
          <w:p w14:paraId="6E3941EB">
            <w:pPr>
              <w:jc w:val="center"/>
              <w:rPr>
                <w:color w:val="000000"/>
              </w:rPr>
            </w:pPr>
          </w:p>
        </w:tc>
        <w:tc>
          <w:tcPr>
            <w:tcW w:w="1723" w:type="dxa"/>
            <w:vAlign w:val="bottom"/>
          </w:tcPr>
          <w:p w14:paraId="48B7C7E9">
            <w:pPr>
              <w:jc w:val="center"/>
              <w:rPr>
                <w:color w:val="000000"/>
              </w:rPr>
            </w:pPr>
          </w:p>
        </w:tc>
      </w:tr>
      <w:tr w14:paraId="696DC47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416" w:type="dxa"/>
            <w:gridSpan w:val="4"/>
          </w:tcPr>
          <w:p w14:paraId="79C0715E">
            <w:pPr>
              <w:jc w:val="right"/>
              <w:rPr>
                <w:b/>
              </w:rPr>
            </w:pPr>
            <w:r>
              <w:rPr>
                <w:b/>
              </w:rPr>
              <w:t>Mean</w:t>
            </w:r>
          </w:p>
        </w:tc>
        <w:tc>
          <w:tcPr>
            <w:tcW w:w="1437" w:type="dxa"/>
            <w:vAlign w:val="bottom"/>
          </w:tcPr>
          <w:p w14:paraId="33EBCC30">
            <w:pPr>
              <w:jc w:val="center"/>
              <w:rPr>
                <w:b/>
                <w:bCs/>
                <w:color w:val="000000"/>
              </w:rPr>
            </w:pPr>
          </w:p>
        </w:tc>
        <w:tc>
          <w:tcPr>
            <w:tcW w:w="1723" w:type="dxa"/>
            <w:vAlign w:val="center"/>
          </w:tcPr>
          <w:p w14:paraId="7C159F4A">
            <w:pPr>
              <w:jc w:val="center"/>
              <w:rPr>
                <w:b/>
                <w:color w:val="FF0000"/>
              </w:rPr>
            </w:pPr>
          </w:p>
        </w:tc>
      </w:tr>
      <w:tr w14:paraId="62E600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416" w:type="dxa"/>
            <w:gridSpan w:val="4"/>
          </w:tcPr>
          <w:p w14:paraId="16A34761">
            <w:pPr>
              <w:jc w:val="right"/>
              <w:rPr>
                <w:b/>
              </w:rPr>
            </w:pPr>
            <w:r>
              <w:rPr>
                <w:b/>
              </w:rPr>
              <w:t>SD</w:t>
            </w:r>
          </w:p>
        </w:tc>
        <w:tc>
          <w:tcPr>
            <w:tcW w:w="1437" w:type="dxa"/>
            <w:vAlign w:val="bottom"/>
          </w:tcPr>
          <w:p w14:paraId="010D703D">
            <w:pPr>
              <w:jc w:val="center"/>
              <w:rPr>
                <w:b/>
                <w:bCs/>
                <w:color w:val="000000"/>
              </w:rPr>
            </w:pPr>
          </w:p>
        </w:tc>
        <w:tc>
          <w:tcPr>
            <w:tcW w:w="1723" w:type="dxa"/>
            <w:vAlign w:val="center"/>
          </w:tcPr>
          <w:p w14:paraId="74FFDA74">
            <w:pPr>
              <w:jc w:val="center"/>
              <w:rPr>
                <w:b/>
                <w:color w:val="FF0000"/>
              </w:rPr>
            </w:pPr>
          </w:p>
        </w:tc>
      </w:tr>
      <w:tr w14:paraId="676CBF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416" w:type="dxa"/>
            <w:gridSpan w:val="4"/>
          </w:tcPr>
          <w:p w14:paraId="2E65ABED">
            <w:pPr>
              <w:jc w:val="right"/>
              <w:rPr>
                <w:b/>
              </w:rPr>
            </w:pPr>
            <w:r>
              <w:rPr>
                <w:b/>
              </w:rPr>
              <w:t>% RSD</w:t>
            </w:r>
          </w:p>
        </w:tc>
        <w:tc>
          <w:tcPr>
            <w:tcW w:w="1437" w:type="dxa"/>
            <w:vAlign w:val="bottom"/>
          </w:tcPr>
          <w:p w14:paraId="07488884">
            <w:pPr>
              <w:jc w:val="center"/>
              <w:rPr>
                <w:b/>
                <w:bCs/>
                <w:color w:val="000000"/>
              </w:rPr>
            </w:pPr>
          </w:p>
        </w:tc>
        <w:tc>
          <w:tcPr>
            <w:tcW w:w="1723" w:type="dxa"/>
            <w:vAlign w:val="center"/>
          </w:tcPr>
          <w:p w14:paraId="246B5F1C">
            <w:pPr>
              <w:jc w:val="center"/>
              <w:rPr>
                <w:b/>
                <w:color w:val="FF0000"/>
              </w:rPr>
            </w:pPr>
          </w:p>
        </w:tc>
      </w:tr>
    </w:tbl>
    <w:p w14:paraId="30063261">
      <w:pPr>
        <w:rPr>
          <w:b/>
        </w:rPr>
      </w:pPr>
    </w:p>
    <w:p w14:paraId="3E8F5878">
      <w:pPr>
        <w:spacing w:line="360" w:lineRule="auto"/>
        <w:jc w:val="both"/>
        <w:rPr>
          <w:b/>
        </w:rPr>
      </w:pPr>
      <w:r>
        <w:rPr>
          <w:b/>
        </w:rPr>
        <w:t xml:space="preserve">Conclusion: </w:t>
      </w:r>
      <w:r>
        <w:rPr>
          <w:b/>
        </w:rPr>
        <w:br w:type="page"/>
      </w:r>
    </w:p>
    <w:p w14:paraId="1938B442">
      <w:pPr>
        <w:spacing w:line="360" w:lineRule="auto"/>
        <w:jc w:val="both"/>
        <w:rPr>
          <w:b/>
        </w:rPr>
      </w:pPr>
      <w:r>
        <w:rPr>
          <w:b/>
        </w:rPr>
        <w:t>8.5   Linearity &amp; Range:</w:t>
      </w:r>
    </w:p>
    <w:tbl>
      <w:tblPr>
        <w:tblStyle w:val="25"/>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384"/>
        <w:gridCol w:w="2188"/>
        <w:gridCol w:w="2476"/>
        <w:gridCol w:w="1220"/>
        <w:gridCol w:w="1304"/>
        <w:gridCol w:w="1304"/>
      </w:tblGrid>
      <w:tr w14:paraId="38AA043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vAlign w:val="center"/>
          </w:tcPr>
          <w:p w14:paraId="1C457A6F">
            <w:pPr>
              <w:jc w:val="center"/>
              <w:rPr>
                <w:b/>
              </w:rPr>
            </w:pPr>
            <w:r>
              <w:rPr>
                <w:b/>
              </w:rPr>
              <w:t>No. of Injection</w:t>
            </w:r>
          </w:p>
        </w:tc>
        <w:tc>
          <w:tcPr>
            <w:tcW w:w="2188" w:type="dxa"/>
            <w:vAlign w:val="center"/>
          </w:tcPr>
          <w:p w14:paraId="18A2B8DF">
            <w:pPr>
              <w:jc w:val="center"/>
              <w:rPr>
                <w:b/>
              </w:rPr>
            </w:pPr>
            <w:r>
              <w:rPr>
                <w:b/>
              </w:rPr>
              <w:t>Concentration (%)</w:t>
            </w:r>
          </w:p>
        </w:tc>
        <w:tc>
          <w:tcPr>
            <w:tcW w:w="2476" w:type="dxa"/>
            <w:vAlign w:val="center"/>
          </w:tcPr>
          <w:p w14:paraId="4CAE8607">
            <w:pPr>
              <w:jc w:val="center"/>
              <w:rPr>
                <w:b/>
              </w:rPr>
            </w:pPr>
            <w:r>
              <w:rPr>
                <w:b/>
              </w:rPr>
              <w:t>Concentration (ppm)</w:t>
            </w:r>
          </w:p>
        </w:tc>
        <w:tc>
          <w:tcPr>
            <w:tcW w:w="1220" w:type="dxa"/>
            <w:vAlign w:val="center"/>
          </w:tcPr>
          <w:p w14:paraId="65406F08">
            <w:pPr>
              <w:jc w:val="center"/>
              <w:rPr>
                <w:b/>
              </w:rPr>
            </w:pPr>
            <w:r>
              <w:rPr>
                <w:b/>
              </w:rPr>
              <w:t>Average Area</w:t>
            </w:r>
          </w:p>
        </w:tc>
        <w:tc>
          <w:tcPr>
            <w:tcW w:w="1304" w:type="dxa"/>
            <w:vAlign w:val="center"/>
          </w:tcPr>
          <w:p w14:paraId="73AE3821">
            <w:pPr>
              <w:jc w:val="center"/>
              <w:rPr>
                <w:b/>
              </w:rPr>
            </w:pPr>
            <w:r>
              <w:rPr>
                <w:b/>
              </w:rPr>
              <w:t>Area1</w:t>
            </w:r>
          </w:p>
        </w:tc>
        <w:tc>
          <w:tcPr>
            <w:tcW w:w="1304" w:type="dxa"/>
            <w:vAlign w:val="center"/>
          </w:tcPr>
          <w:p w14:paraId="7A77ED0F">
            <w:pPr>
              <w:jc w:val="center"/>
              <w:rPr>
                <w:b/>
              </w:rPr>
            </w:pPr>
            <w:r>
              <w:rPr>
                <w:b/>
              </w:rPr>
              <w:t>Area2</w:t>
            </w:r>
          </w:p>
        </w:tc>
      </w:tr>
      <w:tr w14:paraId="3485B6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4A7323DB">
            <w:pPr>
              <w:jc w:val="center"/>
            </w:pPr>
            <w:r>
              <w:t>1</w:t>
            </w:r>
          </w:p>
        </w:tc>
        <w:tc>
          <w:tcPr>
            <w:tcW w:w="2188" w:type="dxa"/>
          </w:tcPr>
          <w:p w14:paraId="5F36B329">
            <w:pPr>
              <w:jc w:val="center"/>
              <w:rPr>
                <w:color w:val="000000"/>
              </w:rPr>
            </w:pPr>
            <w:r>
              <w:rPr>
                <w:color w:val="000000"/>
              </w:rPr>
              <w:t>70</w:t>
            </w:r>
          </w:p>
        </w:tc>
        <w:tc>
          <w:tcPr>
            <w:tcW w:w="2476" w:type="dxa"/>
          </w:tcPr>
          <w:p w14:paraId="086A0AA9">
            <w:pPr>
              <w:jc w:val="center"/>
              <w:rPr>
                <w:color w:val="000000"/>
              </w:rPr>
            </w:pPr>
          </w:p>
        </w:tc>
        <w:tc>
          <w:tcPr>
            <w:tcW w:w="1220" w:type="dxa"/>
            <w:vAlign w:val="bottom"/>
          </w:tcPr>
          <w:p w14:paraId="5594AD8A">
            <w:pPr>
              <w:jc w:val="center"/>
              <w:rPr>
                <w:color w:val="000000"/>
              </w:rPr>
            </w:pPr>
          </w:p>
        </w:tc>
        <w:tc>
          <w:tcPr>
            <w:tcW w:w="1304" w:type="dxa"/>
            <w:vAlign w:val="bottom"/>
          </w:tcPr>
          <w:p w14:paraId="1F86BD70">
            <w:pPr>
              <w:jc w:val="center"/>
              <w:rPr>
                <w:color w:val="000000"/>
              </w:rPr>
            </w:pPr>
          </w:p>
        </w:tc>
        <w:tc>
          <w:tcPr>
            <w:tcW w:w="1304" w:type="dxa"/>
            <w:vAlign w:val="bottom"/>
          </w:tcPr>
          <w:p w14:paraId="30D6E62A">
            <w:pPr>
              <w:jc w:val="center"/>
              <w:rPr>
                <w:color w:val="000000"/>
              </w:rPr>
            </w:pPr>
          </w:p>
        </w:tc>
      </w:tr>
      <w:tr w14:paraId="1E69DDE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383B5E72">
            <w:pPr>
              <w:jc w:val="center"/>
            </w:pPr>
            <w:r>
              <w:t>2</w:t>
            </w:r>
          </w:p>
        </w:tc>
        <w:tc>
          <w:tcPr>
            <w:tcW w:w="2188" w:type="dxa"/>
          </w:tcPr>
          <w:p w14:paraId="6184E270">
            <w:pPr>
              <w:jc w:val="center"/>
              <w:rPr>
                <w:color w:val="000000"/>
              </w:rPr>
            </w:pPr>
            <w:r>
              <w:rPr>
                <w:color w:val="000000"/>
              </w:rPr>
              <w:t>80</w:t>
            </w:r>
          </w:p>
        </w:tc>
        <w:tc>
          <w:tcPr>
            <w:tcW w:w="2476" w:type="dxa"/>
          </w:tcPr>
          <w:p w14:paraId="3470BE57">
            <w:pPr>
              <w:jc w:val="center"/>
              <w:rPr>
                <w:color w:val="000000"/>
              </w:rPr>
            </w:pPr>
          </w:p>
        </w:tc>
        <w:tc>
          <w:tcPr>
            <w:tcW w:w="1220" w:type="dxa"/>
            <w:vAlign w:val="bottom"/>
          </w:tcPr>
          <w:p w14:paraId="0EB5651C">
            <w:pPr>
              <w:jc w:val="center"/>
              <w:rPr>
                <w:color w:val="000000"/>
              </w:rPr>
            </w:pPr>
          </w:p>
        </w:tc>
        <w:tc>
          <w:tcPr>
            <w:tcW w:w="1304" w:type="dxa"/>
            <w:vAlign w:val="bottom"/>
          </w:tcPr>
          <w:p w14:paraId="02066C3B">
            <w:pPr>
              <w:jc w:val="center"/>
              <w:rPr>
                <w:color w:val="000000"/>
              </w:rPr>
            </w:pPr>
          </w:p>
        </w:tc>
        <w:tc>
          <w:tcPr>
            <w:tcW w:w="1304" w:type="dxa"/>
            <w:vAlign w:val="bottom"/>
          </w:tcPr>
          <w:p w14:paraId="18A50FFD">
            <w:pPr>
              <w:jc w:val="center"/>
              <w:rPr>
                <w:color w:val="000000"/>
              </w:rPr>
            </w:pPr>
          </w:p>
        </w:tc>
      </w:tr>
      <w:tr w14:paraId="1B9E356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51D4244C">
            <w:pPr>
              <w:jc w:val="center"/>
            </w:pPr>
            <w:r>
              <w:t>3</w:t>
            </w:r>
          </w:p>
        </w:tc>
        <w:tc>
          <w:tcPr>
            <w:tcW w:w="2188" w:type="dxa"/>
          </w:tcPr>
          <w:p w14:paraId="2A1F8E3F">
            <w:pPr>
              <w:jc w:val="center"/>
            </w:pPr>
            <w:r>
              <w:t>90</w:t>
            </w:r>
          </w:p>
        </w:tc>
        <w:tc>
          <w:tcPr>
            <w:tcW w:w="2476" w:type="dxa"/>
          </w:tcPr>
          <w:p w14:paraId="59B252DA">
            <w:pPr>
              <w:jc w:val="center"/>
            </w:pPr>
          </w:p>
        </w:tc>
        <w:tc>
          <w:tcPr>
            <w:tcW w:w="1220" w:type="dxa"/>
            <w:vAlign w:val="bottom"/>
          </w:tcPr>
          <w:p w14:paraId="35A81CFB">
            <w:pPr>
              <w:jc w:val="center"/>
              <w:rPr>
                <w:color w:val="000000"/>
              </w:rPr>
            </w:pPr>
          </w:p>
        </w:tc>
        <w:tc>
          <w:tcPr>
            <w:tcW w:w="1304" w:type="dxa"/>
            <w:vAlign w:val="bottom"/>
          </w:tcPr>
          <w:p w14:paraId="50337F20">
            <w:pPr>
              <w:jc w:val="center"/>
              <w:rPr>
                <w:color w:val="000000"/>
              </w:rPr>
            </w:pPr>
          </w:p>
        </w:tc>
        <w:tc>
          <w:tcPr>
            <w:tcW w:w="1304" w:type="dxa"/>
            <w:vAlign w:val="bottom"/>
          </w:tcPr>
          <w:p w14:paraId="24559B16">
            <w:pPr>
              <w:jc w:val="center"/>
              <w:rPr>
                <w:color w:val="000000"/>
              </w:rPr>
            </w:pPr>
          </w:p>
        </w:tc>
      </w:tr>
      <w:tr w14:paraId="60D2681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28BEC226">
            <w:pPr>
              <w:jc w:val="center"/>
            </w:pPr>
            <w:r>
              <w:t>4</w:t>
            </w:r>
          </w:p>
        </w:tc>
        <w:tc>
          <w:tcPr>
            <w:tcW w:w="2188" w:type="dxa"/>
          </w:tcPr>
          <w:p w14:paraId="6F22A0A8">
            <w:pPr>
              <w:jc w:val="center"/>
              <w:rPr>
                <w:color w:val="000000"/>
              </w:rPr>
            </w:pPr>
            <w:r>
              <w:rPr>
                <w:color w:val="000000"/>
              </w:rPr>
              <w:t>100</w:t>
            </w:r>
          </w:p>
        </w:tc>
        <w:tc>
          <w:tcPr>
            <w:tcW w:w="2476" w:type="dxa"/>
          </w:tcPr>
          <w:p w14:paraId="4B3DFB37">
            <w:pPr>
              <w:jc w:val="center"/>
              <w:rPr>
                <w:color w:val="000000"/>
              </w:rPr>
            </w:pPr>
          </w:p>
        </w:tc>
        <w:tc>
          <w:tcPr>
            <w:tcW w:w="1220" w:type="dxa"/>
            <w:vAlign w:val="bottom"/>
          </w:tcPr>
          <w:p w14:paraId="3B7ED67C">
            <w:pPr>
              <w:jc w:val="center"/>
              <w:rPr>
                <w:color w:val="000000"/>
              </w:rPr>
            </w:pPr>
          </w:p>
        </w:tc>
        <w:tc>
          <w:tcPr>
            <w:tcW w:w="1304" w:type="dxa"/>
            <w:vAlign w:val="bottom"/>
          </w:tcPr>
          <w:p w14:paraId="3FCC10D0">
            <w:pPr>
              <w:jc w:val="center"/>
              <w:rPr>
                <w:color w:val="000000"/>
              </w:rPr>
            </w:pPr>
          </w:p>
        </w:tc>
        <w:tc>
          <w:tcPr>
            <w:tcW w:w="1304" w:type="dxa"/>
            <w:vAlign w:val="bottom"/>
          </w:tcPr>
          <w:p w14:paraId="77BC3E6C">
            <w:pPr>
              <w:jc w:val="center"/>
              <w:rPr>
                <w:color w:val="000000"/>
              </w:rPr>
            </w:pPr>
          </w:p>
        </w:tc>
      </w:tr>
      <w:tr w14:paraId="12164F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5C8BC6CB">
            <w:pPr>
              <w:jc w:val="center"/>
            </w:pPr>
            <w:r>
              <w:t>5</w:t>
            </w:r>
          </w:p>
        </w:tc>
        <w:tc>
          <w:tcPr>
            <w:tcW w:w="2188" w:type="dxa"/>
          </w:tcPr>
          <w:p w14:paraId="50D9ACCC">
            <w:pPr>
              <w:jc w:val="center"/>
              <w:rPr>
                <w:color w:val="000000"/>
              </w:rPr>
            </w:pPr>
            <w:r>
              <w:rPr>
                <w:color w:val="000000"/>
              </w:rPr>
              <w:t>110</w:t>
            </w:r>
          </w:p>
        </w:tc>
        <w:tc>
          <w:tcPr>
            <w:tcW w:w="2476" w:type="dxa"/>
          </w:tcPr>
          <w:p w14:paraId="6EDDC780">
            <w:pPr>
              <w:jc w:val="center"/>
              <w:rPr>
                <w:color w:val="000000"/>
              </w:rPr>
            </w:pPr>
          </w:p>
        </w:tc>
        <w:tc>
          <w:tcPr>
            <w:tcW w:w="1220" w:type="dxa"/>
            <w:vAlign w:val="bottom"/>
          </w:tcPr>
          <w:p w14:paraId="5F042831">
            <w:pPr>
              <w:jc w:val="center"/>
              <w:rPr>
                <w:color w:val="000000"/>
              </w:rPr>
            </w:pPr>
          </w:p>
        </w:tc>
        <w:tc>
          <w:tcPr>
            <w:tcW w:w="1304" w:type="dxa"/>
            <w:vAlign w:val="bottom"/>
          </w:tcPr>
          <w:p w14:paraId="168EF48B">
            <w:pPr>
              <w:jc w:val="center"/>
              <w:rPr>
                <w:color w:val="000000"/>
              </w:rPr>
            </w:pPr>
          </w:p>
        </w:tc>
        <w:tc>
          <w:tcPr>
            <w:tcW w:w="1304" w:type="dxa"/>
            <w:vAlign w:val="bottom"/>
          </w:tcPr>
          <w:p w14:paraId="0FD8DF04">
            <w:pPr>
              <w:jc w:val="center"/>
              <w:rPr>
                <w:color w:val="000000"/>
              </w:rPr>
            </w:pPr>
          </w:p>
        </w:tc>
      </w:tr>
      <w:tr w14:paraId="18E04A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384" w:type="dxa"/>
          </w:tcPr>
          <w:p w14:paraId="0C8DE6F4">
            <w:pPr>
              <w:jc w:val="center"/>
            </w:pPr>
            <w:r>
              <w:t>6</w:t>
            </w:r>
          </w:p>
        </w:tc>
        <w:tc>
          <w:tcPr>
            <w:tcW w:w="2188" w:type="dxa"/>
          </w:tcPr>
          <w:p w14:paraId="2DD7BCFB">
            <w:pPr>
              <w:jc w:val="center"/>
              <w:rPr>
                <w:color w:val="000000"/>
              </w:rPr>
            </w:pPr>
            <w:r>
              <w:rPr>
                <w:color w:val="000000"/>
              </w:rPr>
              <w:t>120</w:t>
            </w:r>
          </w:p>
        </w:tc>
        <w:tc>
          <w:tcPr>
            <w:tcW w:w="2476" w:type="dxa"/>
          </w:tcPr>
          <w:p w14:paraId="7859EEE6">
            <w:pPr>
              <w:jc w:val="center"/>
              <w:rPr>
                <w:color w:val="000000"/>
              </w:rPr>
            </w:pPr>
          </w:p>
        </w:tc>
        <w:tc>
          <w:tcPr>
            <w:tcW w:w="1220" w:type="dxa"/>
            <w:vAlign w:val="bottom"/>
          </w:tcPr>
          <w:p w14:paraId="1C7C67A3">
            <w:pPr>
              <w:jc w:val="center"/>
              <w:rPr>
                <w:color w:val="000000"/>
              </w:rPr>
            </w:pPr>
          </w:p>
        </w:tc>
        <w:tc>
          <w:tcPr>
            <w:tcW w:w="1304" w:type="dxa"/>
            <w:vAlign w:val="bottom"/>
          </w:tcPr>
          <w:p w14:paraId="6EDDE105">
            <w:pPr>
              <w:jc w:val="center"/>
              <w:rPr>
                <w:color w:val="000000"/>
              </w:rPr>
            </w:pPr>
          </w:p>
        </w:tc>
        <w:tc>
          <w:tcPr>
            <w:tcW w:w="1304" w:type="dxa"/>
            <w:vAlign w:val="bottom"/>
          </w:tcPr>
          <w:p w14:paraId="7FD85708">
            <w:pPr>
              <w:jc w:val="center"/>
              <w:rPr>
                <w:color w:val="000000"/>
              </w:rPr>
            </w:pPr>
          </w:p>
        </w:tc>
      </w:tr>
      <w:tr w14:paraId="2927378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048" w:type="dxa"/>
            <w:gridSpan w:val="3"/>
          </w:tcPr>
          <w:p w14:paraId="550DE9E2">
            <w:pPr>
              <w:jc w:val="right"/>
              <w:rPr>
                <w:b/>
              </w:rPr>
            </w:pPr>
            <w:r>
              <w:rPr>
                <w:b/>
              </w:rPr>
              <w:t>Coefficient Correlation</w:t>
            </w:r>
          </w:p>
        </w:tc>
        <w:tc>
          <w:tcPr>
            <w:tcW w:w="1220" w:type="dxa"/>
          </w:tcPr>
          <w:p w14:paraId="78D6270A">
            <w:pPr>
              <w:jc w:val="center"/>
              <w:rPr>
                <w:b/>
              </w:rPr>
            </w:pPr>
          </w:p>
        </w:tc>
        <w:tc>
          <w:tcPr>
            <w:tcW w:w="1304" w:type="dxa"/>
          </w:tcPr>
          <w:p w14:paraId="4743E43D">
            <w:pPr>
              <w:jc w:val="center"/>
              <w:rPr>
                <w:b/>
              </w:rPr>
            </w:pPr>
          </w:p>
        </w:tc>
        <w:tc>
          <w:tcPr>
            <w:tcW w:w="1304" w:type="dxa"/>
          </w:tcPr>
          <w:p w14:paraId="723CCCC8">
            <w:pPr>
              <w:jc w:val="center"/>
              <w:rPr>
                <w:b/>
              </w:rPr>
            </w:pPr>
          </w:p>
        </w:tc>
      </w:tr>
    </w:tbl>
    <w:p w14:paraId="52F0BA23"/>
    <w:p w14:paraId="29BC6B56">
      <w:pPr>
        <w:autoSpaceDE w:val="0"/>
        <w:autoSpaceDN w:val="0"/>
        <w:adjustRightInd w:val="0"/>
        <w:spacing w:line="480" w:lineRule="auto"/>
        <w:jc w:val="center"/>
        <w:rPr>
          <w:rFonts w:ascii="Wingdings" w:hAnsi="Wingdings" w:cs="Wingdings"/>
        </w:rPr>
      </w:pPr>
    </w:p>
    <w:p w14:paraId="22B4A9ED">
      <w:pPr>
        <w:autoSpaceDE w:val="0"/>
        <w:autoSpaceDN w:val="0"/>
        <w:adjustRightInd w:val="0"/>
        <w:spacing w:line="360" w:lineRule="auto"/>
        <w:jc w:val="both"/>
        <w:rPr>
          <w:rFonts w:ascii="Wingdings" w:hAnsi="Wingdings" w:cs="Wingdings"/>
        </w:rPr>
      </w:pPr>
    </w:p>
    <w:p w14:paraId="79D77BB5">
      <w:pPr>
        <w:autoSpaceDE w:val="0"/>
        <w:autoSpaceDN w:val="0"/>
        <w:adjustRightInd w:val="0"/>
        <w:spacing w:line="360" w:lineRule="auto"/>
        <w:jc w:val="both"/>
        <w:rPr>
          <w:b/>
          <w:bCs/>
        </w:rPr>
      </w:pPr>
      <w:r>
        <w:rPr>
          <w:rFonts w:ascii="Wingdings" w:hAnsi="Wingdings" w:cs="Wingdings"/>
        </w:rPr>
        <w:t></w:t>
      </w:r>
      <w:r>
        <w:rPr>
          <w:b/>
          <w:bCs/>
        </w:rPr>
        <w:t>Acceptance Criteria:</w:t>
      </w:r>
    </w:p>
    <w:p w14:paraId="4FB2D155">
      <w:pPr>
        <w:autoSpaceDE w:val="0"/>
        <w:autoSpaceDN w:val="0"/>
        <w:adjustRightInd w:val="0"/>
        <w:spacing w:line="360" w:lineRule="auto"/>
        <w:jc w:val="both"/>
      </w:pPr>
      <w:r>
        <w:t>Correlation coefficient should not be less than 0.999</w:t>
      </w:r>
    </w:p>
    <w:p w14:paraId="545615AA">
      <w:pPr>
        <w:autoSpaceDE w:val="0"/>
        <w:autoSpaceDN w:val="0"/>
        <w:adjustRightInd w:val="0"/>
        <w:spacing w:line="360" w:lineRule="auto"/>
        <w:jc w:val="both"/>
      </w:pPr>
    </w:p>
    <w:p w14:paraId="2CC8576B">
      <w:pPr>
        <w:pStyle w:val="32"/>
        <w:numPr>
          <w:ilvl w:val="0"/>
          <w:numId w:val="5"/>
        </w:numPr>
        <w:autoSpaceDE w:val="0"/>
        <w:autoSpaceDN w:val="0"/>
        <w:adjustRightInd w:val="0"/>
        <w:spacing w:line="360" w:lineRule="auto"/>
        <w:ind w:left="360"/>
        <w:jc w:val="both"/>
        <w:rPr>
          <w:b/>
          <w:bCs/>
        </w:rPr>
      </w:pPr>
      <w:r>
        <w:rPr>
          <w:b/>
          <w:bCs/>
        </w:rPr>
        <w:t>Conclusion:</w:t>
      </w:r>
    </w:p>
    <w:p w14:paraId="71FB9A4C">
      <w:pPr>
        <w:tabs>
          <w:tab w:val="left" w:pos="1710"/>
        </w:tabs>
        <w:rPr>
          <w:b/>
        </w:rPr>
      </w:pPr>
      <w:r>
        <w:rPr>
          <w:b/>
        </w:rPr>
        <w:br w:type="page"/>
      </w:r>
    </w:p>
    <w:p w14:paraId="3B9EB5EC">
      <w:pPr>
        <w:spacing w:line="360" w:lineRule="auto"/>
        <w:jc w:val="both"/>
        <w:rPr>
          <w:b/>
        </w:rPr>
      </w:pPr>
      <w:r>
        <w:rPr>
          <w:b/>
        </w:rPr>
        <w:t>8.6 Solution Stability:</w:t>
      </w:r>
    </w:p>
    <w:p w14:paraId="7ADC9185">
      <w:pPr>
        <w:rPr>
          <w:b/>
        </w:rPr>
      </w:pPr>
      <w:r>
        <w:rPr>
          <w:b/>
        </w:rPr>
        <w:t>Standard Preparation</w:t>
      </w:r>
    </w:p>
    <w:p w14:paraId="3380417F">
      <w:pPr>
        <w:rPr>
          <w:b/>
        </w:rPr>
      </w:pPr>
    </w:p>
    <w:tbl>
      <w:tblPr>
        <w:tblStyle w:val="25"/>
        <w:tblW w:w="0" w:type="auto"/>
        <w:tblInd w:w="12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35"/>
        <w:gridCol w:w="2081"/>
        <w:gridCol w:w="2160"/>
        <w:gridCol w:w="2160"/>
      </w:tblGrid>
      <w:tr w14:paraId="4C47CE7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5" w:type="dxa"/>
            <w:vAlign w:val="center"/>
          </w:tcPr>
          <w:p w14:paraId="72C691E0">
            <w:pPr>
              <w:jc w:val="center"/>
              <w:rPr>
                <w:b/>
              </w:rPr>
            </w:pPr>
            <w:r>
              <w:rPr>
                <w:b/>
              </w:rPr>
              <w:t>Time (Hrs)</w:t>
            </w:r>
          </w:p>
        </w:tc>
        <w:tc>
          <w:tcPr>
            <w:tcW w:w="2081" w:type="dxa"/>
            <w:vAlign w:val="center"/>
          </w:tcPr>
          <w:p w14:paraId="260D8517">
            <w:pPr>
              <w:jc w:val="center"/>
              <w:rPr>
                <w:b/>
              </w:rPr>
            </w:pPr>
            <w:r>
              <w:rPr>
                <w:b/>
                <w:iCs/>
              </w:rPr>
              <w:t>Injection 1</w:t>
            </w:r>
          </w:p>
        </w:tc>
        <w:tc>
          <w:tcPr>
            <w:tcW w:w="2160" w:type="dxa"/>
            <w:vAlign w:val="center"/>
          </w:tcPr>
          <w:p w14:paraId="6F2AF5CB">
            <w:pPr>
              <w:jc w:val="center"/>
              <w:rPr>
                <w:b/>
                <w:iCs/>
              </w:rPr>
            </w:pPr>
            <w:r>
              <w:rPr>
                <w:b/>
                <w:iCs/>
              </w:rPr>
              <w:t>Injection 2</w:t>
            </w:r>
          </w:p>
        </w:tc>
        <w:tc>
          <w:tcPr>
            <w:tcW w:w="2160" w:type="dxa"/>
            <w:vAlign w:val="center"/>
          </w:tcPr>
          <w:p w14:paraId="526D24D8">
            <w:pPr>
              <w:jc w:val="center"/>
              <w:rPr>
                <w:b/>
                <w:iCs/>
              </w:rPr>
            </w:pPr>
            <w:r>
              <w:rPr>
                <w:b/>
                <w:iCs/>
              </w:rPr>
              <w:t>Average Area</w:t>
            </w:r>
          </w:p>
        </w:tc>
      </w:tr>
      <w:tr w14:paraId="2BD584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5" w:type="dxa"/>
            <w:vAlign w:val="center"/>
          </w:tcPr>
          <w:p w14:paraId="5540CBF2">
            <w:pPr>
              <w:jc w:val="center"/>
            </w:pPr>
            <w:r>
              <w:t>0</w:t>
            </w:r>
          </w:p>
        </w:tc>
        <w:tc>
          <w:tcPr>
            <w:tcW w:w="2081" w:type="dxa"/>
            <w:vAlign w:val="bottom"/>
          </w:tcPr>
          <w:p w14:paraId="3B0F525B">
            <w:pPr>
              <w:jc w:val="center"/>
            </w:pPr>
          </w:p>
        </w:tc>
        <w:tc>
          <w:tcPr>
            <w:tcW w:w="2160" w:type="dxa"/>
            <w:vAlign w:val="bottom"/>
          </w:tcPr>
          <w:p w14:paraId="4EC68515">
            <w:pPr>
              <w:jc w:val="center"/>
              <w:rPr>
                <w:color w:val="000000"/>
              </w:rPr>
            </w:pPr>
          </w:p>
        </w:tc>
        <w:tc>
          <w:tcPr>
            <w:tcW w:w="2160" w:type="dxa"/>
            <w:vAlign w:val="bottom"/>
          </w:tcPr>
          <w:p w14:paraId="686E6DCF">
            <w:pPr>
              <w:jc w:val="center"/>
              <w:rPr>
                <w:color w:val="000000"/>
              </w:rPr>
            </w:pPr>
          </w:p>
        </w:tc>
      </w:tr>
      <w:tr w14:paraId="380314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5" w:type="dxa"/>
            <w:vAlign w:val="center"/>
          </w:tcPr>
          <w:p w14:paraId="48B8BE6D">
            <w:pPr>
              <w:jc w:val="center"/>
            </w:pPr>
            <w:r>
              <w:t>12</w:t>
            </w:r>
          </w:p>
        </w:tc>
        <w:tc>
          <w:tcPr>
            <w:tcW w:w="2081" w:type="dxa"/>
            <w:vAlign w:val="bottom"/>
          </w:tcPr>
          <w:p w14:paraId="19E41A25">
            <w:pPr>
              <w:jc w:val="center"/>
            </w:pPr>
          </w:p>
        </w:tc>
        <w:tc>
          <w:tcPr>
            <w:tcW w:w="2160" w:type="dxa"/>
            <w:vAlign w:val="bottom"/>
          </w:tcPr>
          <w:p w14:paraId="7F11C08D">
            <w:pPr>
              <w:jc w:val="center"/>
              <w:rPr>
                <w:color w:val="000000"/>
              </w:rPr>
            </w:pPr>
          </w:p>
        </w:tc>
        <w:tc>
          <w:tcPr>
            <w:tcW w:w="2160" w:type="dxa"/>
            <w:vAlign w:val="bottom"/>
          </w:tcPr>
          <w:p w14:paraId="7A0844C2">
            <w:pPr>
              <w:jc w:val="center"/>
              <w:rPr>
                <w:color w:val="000000"/>
              </w:rPr>
            </w:pPr>
          </w:p>
        </w:tc>
      </w:tr>
      <w:tr w14:paraId="4C4D21A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35" w:type="dxa"/>
            <w:vAlign w:val="center"/>
          </w:tcPr>
          <w:p w14:paraId="7D2619FA">
            <w:pPr>
              <w:jc w:val="center"/>
            </w:pPr>
            <w:r>
              <w:t>24</w:t>
            </w:r>
          </w:p>
        </w:tc>
        <w:tc>
          <w:tcPr>
            <w:tcW w:w="2081" w:type="dxa"/>
            <w:vAlign w:val="bottom"/>
          </w:tcPr>
          <w:p w14:paraId="0FDB1E68">
            <w:pPr>
              <w:jc w:val="center"/>
            </w:pPr>
          </w:p>
        </w:tc>
        <w:tc>
          <w:tcPr>
            <w:tcW w:w="2160" w:type="dxa"/>
            <w:vAlign w:val="bottom"/>
          </w:tcPr>
          <w:p w14:paraId="2A3CA661">
            <w:pPr>
              <w:jc w:val="center"/>
              <w:rPr>
                <w:color w:val="000000"/>
              </w:rPr>
            </w:pPr>
          </w:p>
        </w:tc>
        <w:tc>
          <w:tcPr>
            <w:tcW w:w="2160" w:type="dxa"/>
            <w:vAlign w:val="bottom"/>
          </w:tcPr>
          <w:p w14:paraId="2107CAE8">
            <w:pPr>
              <w:jc w:val="center"/>
              <w:rPr>
                <w:color w:val="000000"/>
              </w:rPr>
            </w:pPr>
          </w:p>
        </w:tc>
      </w:tr>
    </w:tbl>
    <w:p w14:paraId="5290AD79">
      <w:pPr>
        <w:spacing w:line="360" w:lineRule="auto"/>
        <w:jc w:val="both"/>
        <w:rPr>
          <w:b/>
        </w:rPr>
      </w:pPr>
    </w:p>
    <w:p w14:paraId="0F0F9693">
      <w:pPr>
        <w:spacing w:line="360" w:lineRule="auto"/>
        <w:jc w:val="both"/>
        <w:rPr>
          <w:b/>
        </w:rPr>
      </w:pPr>
      <w:r>
        <w:rPr>
          <w:b/>
        </w:rPr>
        <w:t>Sample preparation</w:t>
      </w:r>
    </w:p>
    <w:tbl>
      <w:tblPr>
        <w:tblStyle w:val="25"/>
        <w:tblW w:w="0" w:type="auto"/>
        <w:tblInd w:w="12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57"/>
        <w:gridCol w:w="1870"/>
        <w:gridCol w:w="1870"/>
        <w:gridCol w:w="1870"/>
        <w:gridCol w:w="1870"/>
      </w:tblGrid>
      <w:tr w14:paraId="2230C0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57" w:type="dxa"/>
          </w:tcPr>
          <w:p w14:paraId="6304C735">
            <w:pPr>
              <w:jc w:val="center"/>
              <w:rPr>
                <w:b/>
              </w:rPr>
            </w:pPr>
            <w:r>
              <w:rPr>
                <w:b/>
              </w:rPr>
              <w:t>Time (Hrs)</w:t>
            </w:r>
          </w:p>
        </w:tc>
        <w:tc>
          <w:tcPr>
            <w:tcW w:w="1870" w:type="dxa"/>
          </w:tcPr>
          <w:p w14:paraId="40E3A105">
            <w:pPr>
              <w:jc w:val="center"/>
              <w:rPr>
                <w:b/>
              </w:rPr>
            </w:pPr>
            <w:r>
              <w:rPr>
                <w:b/>
              </w:rPr>
              <w:t>Area1</w:t>
            </w:r>
          </w:p>
        </w:tc>
        <w:tc>
          <w:tcPr>
            <w:tcW w:w="1870" w:type="dxa"/>
          </w:tcPr>
          <w:p w14:paraId="19193232">
            <w:pPr>
              <w:jc w:val="center"/>
              <w:rPr>
                <w:b/>
              </w:rPr>
            </w:pPr>
            <w:r>
              <w:rPr>
                <w:b/>
              </w:rPr>
              <w:t>Area2</w:t>
            </w:r>
          </w:p>
        </w:tc>
        <w:tc>
          <w:tcPr>
            <w:tcW w:w="1870" w:type="dxa"/>
          </w:tcPr>
          <w:p w14:paraId="4DEA5A18">
            <w:pPr>
              <w:jc w:val="center"/>
              <w:rPr>
                <w:b/>
              </w:rPr>
            </w:pPr>
            <w:r>
              <w:rPr>
                <w:b/>
              </w:rPr>
              <w:t>% Assay</w:t>
            </w:r>
          </w:p>
        </w:tc>
        <w:tc>
          <w:tcPr>
            <w:tcW w:w="1870" w:type="dxa"/>
          </w:tcPr>
          <w:p w14:paraId="04F14914">
            <w:pPr>
              <w:jc w:val="center"/>
              <w:rPr>
                <w:b/>
              </w:rPr>
            </w:pPr>
            <w:r>
              <w:rPr>
                <w:b/>
              </w:rPr>
              <w:t>% Difference</w:t>
            </w:r>
          </w:p>
        </w:tc>
      </w:tr>
      <w:tr w14:paraId="7AD1CE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57" w:type="dxa"/>
            <w:vAlign w:val="center"/>
          </w:tcPr>
          <w:p w14:paraId="72F40870">
            <w:pPr>
              <w:jc w:val="center"/>
            </w:pPr>
            <w:r>
              <w:t>0</w:t>
            </w:r>
          </w:p>
        </w:tc>
        <w:tc>
          <w:tcPr>
            <w:tcW w:w="1870" w:type="dxa"/>
            <w:vAlign w:val="bottom"/>
          </w:tcPr>
          <w:p w14:paraId="6DF56803">
            <w:pPr>
              <w:jc w:val="center"/>
              <w:rPr>
                <w:color w:val="000000"/>
              </w:rPr>
            </w:pPr>
          </w:p>
        </w:tc>
        <w:tc>
          <w:tcPr>
            <w:tcW w:w="1870" w:type="dxa"/>
            <w:vAlign w:val="bottom"/>
          </w:tcPr>
          <w:p w14:paraId="617C915D">
            <w:pPr>
              <w:jc w:val="center"/>
              <w:rPr>
                <w:color w:val="000000"/>
              </w:rPr>
            </w:pPr>
          </w:p>
        </w:tc>
        <w:tc>
          <w:tcPr>
            <w:tcW w:w="1870" w:type="dxa"/>
            <w:vAlign w:val="bottom"/>
          </w:tcPr>
          <w:p w14:paraId="67483AB7">
            <w:pPr>
              <w:jc w:val="center"/>
              <w:rPr>
                <w:color w:val="000000"/>
              </w:rPr>
            </w:pPr>
          </w:p>
        </w:tc>
        <w:tc>
          <w:tcPr>
            <w:tcW w:w="1870" w:type="dxa"/>
            <w:vAlign w:val="center"/>
          </w:tcPr>
          <w:p w14:paraId="10B39160">
            <w:pPr>
              <w:jc w:val="center"/>
            </w:pPr>
          </w:p>
        </w:tc>
      </w:tr>
      <w:tr w14:paraId="78B44F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57" w:type="dxa"/>
            <w:vAlign w:val="center"/>
          </w:tcPr>
          <w:p w14:paraId="162A7C9F">
            <w:pPr>
              <w:jc w:val="center"/>
            </w:pPr>
            <w:r>
              <w:t>12</w:t>
            </w:r>
          </w:p>
        </w:tc>
        <w:tc>
          <w:tcPr>
            <w:tcW w:w="1870" w:type="dxa"/>
            <w:vAlign w:val="bottom"/>
          </w:tcPr>
          <w:p w14:paraId="39D0985C">
            <w:pPr>
              <w:jc w:val="center"/>
              <w:rPr>
                <w:color w:val="000000"/>
              </w:rPr>
            </w:pPr>
          </w:p>
        </w:tc>
        <w:tc>
          <w:tcPr>
            <w:tcW w:w="1870" w:type="dxa"/>
            <w:vAlign w:val="bottom"/>
          </w:tcPr>
          <w:p w14:paraId="56DDB616">
            <w:pPr>
              <w:jc w:val="center"/>
              <w:rPr>
                <w:color w:val="000000"/>
              </w:rPr>
            </w:pPr>
          </w:p>
        </w:tc>
        <w:tc>
          <w:tcPr>
            <w:tcW w:w="1870" w:type="dxa"/>
            <w:vAlign w:val="bottom"/>
          </w:tcPr>
          <w:p w14:paraId="3244B2D4">
            <w:pPr>
              <w:jc w:val="center"/>
              <w:rPr>
                <w:color w:val="000000"/>
              </w:rPr>
            </w:pPr>
          </w:p>
        </w:tc>
        <w:tc>
          <w:tcPr>
            <w:tcW w:w="1870" w:type="dxa"/>
            <w:vAlign w:val="bottom"/>
          </w:tcPr>
          <w:p w14:paraId="4BF046D7">
            <w:pPr>
              <w:jc w:val="center"/>
              <w:rPr>
                <w:color w:val="000000"/>
              </w:rPr>
            </w:pPr>
          </w:p>
        </w:tc>
      </w:tr>
      <w:tr w14:paraId="403E4B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57" w:type="dxa"/>
            <w:vAlign w:val="center"/>
          </w:tcPr>
          <w:p w14:paraId="01C6515B">
            <w:pPr>
              <w:jc w:val="center"/>
            </w:pPr>
            <w:r>
              <w:t>24</w:t>
            </w:r>
          </w:p>
        </w:tc>
        <w:tc>
          <w:tcPr>
            <w:tcW w:w="1870" w:type="dxa"/>
            <w:vAlign w:val="bottom"/>
          </w:tcPr>
          <w:p w14:paraId="547C5F02">
            <w:pPr>
              <w:jc w:val="center"/>
              <w:rPr>
                <w:color w:val="000000"/>
              </w:rPr>
            </w:pPr>
          </w:p>
        </w:tc>
        <w:tc>
          <w:tcPr>
            <w:tcW w:w="1870" w:type="dxa"/>
            <w:vAlign w:val="bottom"/>
          </w:tcPr>
          <w:p w14:paraId="0C6FCCD5">
            <w:pPr>
              <w:jc w:val="center"/>
              <w:rPr>
                <w:color w:val="000000"/>
              </w:rPr>
            </w:pPr>
          </w:p>
        </w:tc>
        <w:tc>
          <w:tcPr>
            <w:tcW w:w="1870" w:type="dxa"/>
            <w:vAlign w:val="bottom"/>
          </w:tcPr>
          <w:p w14:paraId="404C25E6">
            <w:pPr>
              <w:jc w:val="center"/>
              <w:rPr>
                <w:color w:val="000000"/>
              </w:rPr>
            </w:pPr>
          </w:p>
        </w:tc>
        <w:tc>
          <w:tcPr>
            <w:tcW w:w="1870" w:type="dxa"/>
            <w:vAlign w:val="bottom"/>
          </w:tcPr>
          <w:p w14:paraId="17A51BB2">
            <w:pPr>
              <w:jc w:val="center"/>
              <w:rPr>
                <w:color w:val="000000"/>
              </w:rPr>
            </w:pPr>
          </w:p>
        </w:tc>
      </w:tr>
    </w:tbl>
    <w:p w14:paraId="7A0ED74F">
      <w:pPr>
        <w:spacing w:line="360" w:lineRule="auto"/>
        <w:jc w:val="both"/>
      </w:pPr>
    </w:p>
    <w:p w14:paraId="58F33B48">
      <w:pPr>
        <w:autoSpaceDE w:val="0"/>
        <w:autoSpaceDN w:val="0"/>
        <w:adjustRightInd w:val="0"/>
        <w:spacing w:line="360" w:lineRule="auto"/>
        <w:rPr>
          <w:b/>
          <w:bCs/>
        </w:rPr>
      </w:pPr>
      <w:r>
        <w:rPr>
          <w:rFonts w:ascii="Wingdings" w:hAnsi="Wingdings" w:cs="Wingdings"/>
        </w:rPr>
        <w:t></w:t>
      </w:r>
      <w:r>
        <w:rPr>
          <w:b/>
          <w:bCs/>
        </w:rPr>
        <w:t>Acceptance Criteria:</w:t>
      </w:r>
    </w:p>
    <w:p w14:paraId="5CD94800">
      <w:pPr>
        <w:autoSpaceDE w:val="0"/>
        <w:autoSpaceDN w:val="0"/>
        <w:adjustRightInd w:val="0"/>
        <w:spacing w:line="360" w:lineRule="auto"/>
      </w:pPr>
      <w:r>
        <w:t>% Assay difference should not be more than 2.0 %</w:t>
      </w:r>
    </w:p>
    <w:p w14:paraId="5C004B74">
      <w:pPr>
        <w:autoSpaceDE w:val="0"/>
        <w:autoSpaceDN w:val="0"/>
        <w:adjustRightInd w:val="0"/>
        <w:spacing w:line="360" w:lineRule="auto"/>
        <w:rPr>
          <w:rFonts w:ascii="Wingdings" w:hAnsi="Wingdings" w:cs="Wingdings"/>
        </w:rPr>
      </w:pPr>
    </w:p>
    <w:p w14:paraId="012F301E">
      <w:pPr>
        <w:autoSpaceDE w:val="0"/>
        <w:autoSpaceDN w:val="0"/>
        <w:adjustRightInd w:val="0"/>
        <w:spacing w:line="360" w:lineRule="auto"/>
        <w:rPr>
          <w:b/>
          <w:bCs/>
        </w:rPr>
      </w:pPr>
      <w:r>
        <w:rPr>
          <w:rFonts w:ascii="Wingdings" w:hAnsi="Wingdings" w:cs="Wingdings"/>
        </w:rPr>
        <w:t></w:t>
      </w:r>
      <w:r>
        <w:rPr>
          <w:b/>
          <w:bCs/>
        </w:rPr>
        <w:t>Conclusion:</w:t>
      </w:r>
    </w:p>
    <w:p w14:paraId="5AA9A3D8">
      <w:r>
        <w:br w:type="page"/>
      </w:r>
    </w:p>
    <w:p w14:paraId="7098D7C1">
      <w:pPr>
        <w:spacing w:line="360" w:lineRule="auto"/>
        <w:jc w:val="both"/>
        <w:rPr>
          <w:b/>
          <w:bCs/>
        </w:rPr>
      </w:pPr>
      <w:r>
        <w:rPr>
          <w:b/>
          <w:bCs/>
        </w:rPr>
        <w:t>8.7 Robustness:</w:t>
      </w:r>
    </w:p>
    <w:p w14:paraId="7D8F39C8">
      <w:pPr>
        <w:autoSpaceDE w:val="0"/>
        <w:autoSpaceDN w:val="0"/>
        <w:adjustRightInd w:val="0"/>
        <w:spacing w:after="240" w:line="360" w:lineRule="auto"/>
        <w:jc w:val="both"/>
      </w:pPr>
      <w:r>
        <w:rPr>
          <w:b/>
          <w:bCs/>
        </w:rPr>
        <w:t xml:space="preserve">Determination: </w:t>
      </w:r>
      <w:r>
        <w:t>Take various samples and analyze it using different Flow rate, different Mobile phase composition as shown in table:</w:t>
      </w:r>
    </w:p>
    <w:tbl>
      <w:tblPr>
        <w:tblStyle w:val="25"/>
        <w:tblW w:w="0" w:type="auto"/>
        <w:tblInd w:w="6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84"/>
        <w:gridCol w:w="1646"/>
        <w:gridCol w:w="1646"/>
        <w:gridCol w:w="1646"/>
        <w:gridCol w:w="1646"/>
        <w:gridCol w:w="1564"/>
      </w:tblGrid>
      <w:tr w14:paraId="371AB3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7ABEE45C">
            <w:pPr>
              <w:autoSpaceDE w:val="0"/>
              <w:autoSpaceDN w:val="0"/>
              <w:adjustRightInd w:val="0"/>
              <w:jc w:val="center"/>
              <w:rPr>
                <w:b/>
              </w:rPr>
            </w:pPr>
            <w:r>
              <w:rPr>
                <w:b/>
              </w:rPr>
              <w:t>Sr.No.</w:t>
            </w:r>
          </w:p>
        </w:tc>
        <w:tc>
          <w:tcPr>
            <w:tcW w:w="1646" w:type="dxa"/>
            <w:vAlign w:val="center"/>
          </w:tcPr>
          <w:p w14:paraId="2E739796">
            <w:pPr>
              <w:autoSpaceDE w:val="0"/>
              <w:autoSpaceDN w:val="0"/>
              <w:adjustRightInd w:val="0"/>
              <w:jc w:val="center"/>
              <w:rPr>
                <w:b/>
              </w:rPr>
            </w:pPr>
            <w:r>
              <w:rPr>
                <w:b/>
              </w:rPr>
              <w:t>Normal</w:t>
            </w:r>
          </w:p>
        </w:tc>
        <w:tc>
          <w:tcPr>
            <w:tcW w:w="1646" w:type="dxa"/>
            <w:vAlign w:val="center"/>
          </w:tcPr>
          <w:p w14:paraId="69D31A0E">
            <w:pPr>
              <w:autoSpaceDE w:val="0"/>
              <w:autoSpaceDN w:val="0"/>
              <w:adjustRightInd w:val="0"/>
              <w:jc w:val="center"/>
              <w:rPr>
                <w:b/>
              </w:rPr>
            </w:pPr>
            <w:r>
              <w:rPr>
                <w:b/>
              </w:rPr>
              <w:t>Flow 1.8 ml</w:t>
            </w:r>
          </w:p>
        </w:tc>
        <w:tc>
          <w:tcPr>
            <w:tcW w:w="1646" w:type="dxa"/>
            <w:vAlign w:val="center"/>
          </w:tcPr>
          <w:p w14:paraId="69535FB8">
            <w:pPr>
              <w:autoSpaceDE w:val="0"/>
              <w:autoSpaceDN w:val="0"/>
              <w:adjustRightInd w:val="0"/>
              <w:jc w:val="center"/>
              <w:rPr>
                <w:b/>
              </w:rPr>
            </w:pPr>
            <w:r>
              <w:rPr>
                <w:b/>
              </w:rPr>
              <w:t>Flow 2.2 ml</w:t>
            </w:r>
          </w:p>
        </w:tc>
        <w:tc>
          <w:tcPr>
            <w:tcW w:w="1646" w:type="dxa"/>
          </w:tcPr>
          <w:p w14:paraId="246374F0">
            <w:pPr>
              <w:autoSpaceDE w:val="0"/>
              <w:autoSpaceDN w:val="0"/>
              <w:adjustRightInd w:val="0"/>
              <w:jc w:val="center"/>
              <w:rPr>
                <w:b/>
              </w:rPr>
            </w:pPr>
            <w:r>
              <w:rPr>
                <w:b/>
              </w:rPr>
              <w:t>Mobile phase compo-1</w:t>
            </w:r>
          </w:p>
        </w:tc>
        <w:tc>
          <w:tcPr>
            <w:tcW w:w="1564" w:type="dxa"/>
          </w:tcPr>
          <w:p w14:paraId="4545C15A">
            <w:pPr>
              <w:autoSpaceDE w:val="0"/>
              <w:autoSpaceDN w:val="0"/>
              <w:adjustRightInd w:val="0"/>
              <w:jc w:val="center"/>
              <w:rPr>
                <w:b/>
              </w:rPr>
            </w:pPr>
            <w:r>
              <w:rPr>
                <w:b/>
              </w:rPr>
              <w:t>Mobile phase compo-2</w:t>
            </w:r>
          </w:p>
        </w:tc>
      </w:tr>
      <w:tr w14:paraId="2ABFA1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4BAC8E75">
            <w:pPr>
              <w:autoSpaceDE w:val="0"/>
              <w:autoSpaceDN w:val="0"/>
              <w:adjustRightInd w:val="0"/>
              <w:jc w:val="center"/>
            </w:pPr>
          </w:p>
        </w:tc>
        <w:tc>
          <w:tcPr>
            <w:tcW w:w="1646" w:type="dxa"/>
          </w:tcPr>
          <w:p w14:paraId="030F1DCF">
            <w:pPr>
              <w:autoSpaceDE w:val="0"/>
              <w:autoSpaceDN w:val="0"/>
              <w:adjustRightInd w:val="0"/>
              <w:jc w:val="center"/>
            </w:pPr>
          </w:p>
        </w:tc>
        <w:tc>
          <w:tcPr>
            <w:tcW w:w="1646" w:type="dxa"/>
          </w:tcPr>
          <w:p w14:paraId="283C9D82">
            <w:pPr>
              <w:autoSpaceDE w:val="0"/>
              <w:autoSpaceDN w:val="0"/>
              <w:adjustRightInd w:val="0"/>
              <w:jc w:val="center"/>
            </w:pPr>
          </w:p>
        </w:tc>
        <w:tc>
          <w:tcPr>
            <w:tcW w:w="1646" w:type="dxa"/>
          </w:tcPr>
          <w:p w14:paraId="59B876A5">
            <w:pPr>
              <w:autoSpaceDE w:val="0"/>
              <w:autoSpaceDN w:val="0"/>
              <w:adjustRightInd w:val="0"/>
              <w:jc w:val="center"/>
            </w:pPr>
          </w:p>
        </w:tc>
        <w:tc>
          <w:tcPr>
            <w:tcW w:w="1646" w:type="dxa"/>
          </w:tcPr>
          <w:p w14:paraId="004E64C9">
            <w:pPr>
              <w:autoSpaceDE w:val="0"/>
              <w:autoSpaceDN w:val="0"/>
              <w:adjustRightInd w:val="0"/>
              <w:jc w:val="center"/>
            </w:pPr>
          </w:p>
        </w:tc>
        <w:tc>
          <w:tcPr>
            <w:tcW w:w="1564" w:type="dxa"/>
          </w:tcPr>
          <w:p w14:paraId="0A23BD13">
            <w:pPr>
              <w:autoSpaceDE w:val="0"/>
              <w:autoSpaceDN w:val="0"/>
              <w:adjustRightInd w:val="0"/>
              <w:jc w:val="center"/>
            </w:pPr>
          </w:p>
        </w:tc>
      </w:tr>
      <w:tr w14:paraId="05BB1E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11EFFE1B">
            <w:pPr>
              <w:autoSpaceDE w:val="0"/>
              <w:autoSpaceDN w:val="0"/>
              <w:adjustRightInd w:val="0"/>
              <w:jc w:val="center"/>
            </w:pPr>
            <w:r>
              <w:t>Std-1</w:t>
            </w:r>
          </w:p>
        </w:tc>
        <w:tc>
          <w:tcPr>
            <w:tcW w:w="1646" w:type="dxa"/>
            <w:vAlign w:val="bottom"/>
          </w:tcPr>
          <w:p w14:paraId="4C455DD7">
            <w:pPr>
              <w:jc w:val="center"/>
              <w:rPr>
                <w:color w:val="000000"/>
              </w:rPr>
            </w:pPr>
          </w:p>
        </w:tc>
        <w:tc>
          <w:tcPr>
            <w:tcW w:w="1646" w:type="dxa"/>
            <w:vAlign w:val="bottom"/>
          </w:tcPr>
          <w:p w14:paraId="2BF8A15B">
            <w:pPr>
              <w:jc w:val="center"/>
              <w:rPr>
                <w:color w:val="000000"/>
              </w:rPr>
            </w:pPr>
          </w:p>
        </w:tc>
        <w:tc>
          <w:tcPr>
            <w:tcW w:w="1646" w:type="dxa"/>
            <w:vAlign w:val="bottom"/>
          </w:tcPr>
          <w:p w14:paraId="1687E78E">
            <w:pPr>
              <w:jc w:val="center"/>
              <w:rPr>
                <w:color w:val="000000"/>
              </w:rPr>
            </w:pPr>
          </w:p>
        </w:tc>
        <w:tc>
          <w:tcPr>
            <w:tcW w:w="1646" w:type="dxa"/>
            <w:vAlign w:val="bottom"/>
          </w:tcPr>
          <w:p w14:paraId="60A3C4C3">
            <w:pPr>
              <w:jc w:val="center"/>
              <w:rPr>
                <w:color w:val="000000"/>
              </w:rPr>
            </w:pPr>
          </w:p>
        </w:tc>
        <w:tc>
          <w:tcPr>
            <w:tcW w:w="1564" w:type="dxa"/>
            <w:vAlign w:val="bottom"/>
          </w:tcPr>
          <w:p w14:paraId="7FF6E24A">
            <w:pPr>
              <w:jc w:val="center"/>
              <w:rPr>
                <w:color w:val="000000"/>
              </w:rPr>
            </w:pPr>
          </w:p>
        </w:tc>
      </w:tr>
      <w:tr w14:paraId="7EF1381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7DFE6A52">
            <w:pPr>
              <w:autoSpaceDE w:val="0"/>
              <w:autoSpaceDN w:val="0"/>
              <w:adjustRightInd w:val="0"/>
              <w:jc w:val="center"/>
            </w:pPr>
            <w:r>
              <w:t>Std-2</w:t>
            </w:r>
          </w:p>
        </w:tc>
        <w:tc>
          <w:tcPr>
            <w:tcW w:w="1646" w:type="dxa"/>
            <w:vAlign w:val="bottom"/>
          </w:tcPr>
          <w:p w14:paraId="3AF6D1C9">
            <w:pPr>
              <w:jc w:val="center"/>
              <w:rPr>
                <w:color w:val="000000"/>
              </w:rPr>
            </w:pPr>
          </w:p>
        </w:tc>
        <w:tc>
          <w:tcPr>
            <w:tcW w:w="1646" w:type="dxa"/>
            <w:vAlign w:val="bottom"/>
          </w:tcPr>
          <w:p w14:paraId="35D58CB1">
            <w:pPr>
              <w:jc w:val="center"/>
              <w:rPr>
                <w:color w:val="000000"/>
              </w:rPr>
            </w:pPr>
          </w:p>
        </w:tc>
        <w:tc>
          <w:tcPr>
            <w:tcW w:w="1646" w:type="dxa"/>
            <w:vAlign w:val="bottom"/>
          </w:tcPr>
          <w:p w14:paraId="4290E544">
            <w:pPr>
              <w:jc w:val="center"/>
              <w:rPr>
                <w:color w:val="000000"/>
              </w:rPr>
            </w:pPr>
          </w:p>
        </w:tc>
        <w:tc>
          <w:tcPr>
            <w:tcW w:w="1646" w:type="dxa"/>
            <w:vAlign w:val="bottom"/>
          </w:tcPr>
          <w:p w14:paraId="50EB9499">
            <w:pPr>
              <w:jc w:val="center"/>
              <w:rPr>
                <w:color w:val="000000"/>
              </w:rPr>
            </w:pPr>
          </w:p>
        </w:tc>
        <w:tc>
          <w:tcPr>
            <w:tcW w:w="1564" w:type="dxa"/>
            <w:vAlign w:val="bottom"/>
          </w:tcPr>
          <w:p w14:paraId="65F8E335">
            <w:pPr>
              <w:jc w:val="center"/>
              <w:rPr>
                <w:color w:val="000000"/>
              </w:rPr>
            </w:pPr>
          </w:p>
        </w:tc>
      </w:tr>
      <w:tr w14:paraId="0EBB2D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6A64142C">
            <w:pPr>
              <w:autoSpaceDE w:val="0"/>
              <w:autoSpaceDN w:val="0"/>
              <w:adjustRightInd w:val="0"/>
              <w:jc w:val="center"/>
            </w:pPr>
            <w:r>
              <w:t>Std-3</w:t>
            </w:r>
          </w:p>
        </w:tc>
        <w:tc>
          <w:tcPr>
            <w:tcW w:w="1646" w:type="dxa"/>
            <w:vAlign w:val="bottom"/>
          </w:tcPr>
          <w:p w14:paraId="75FF7B35">
            <w:pPr>
              <w:jc w:val="center"/>
              <w:rPr>
                <w:color w:val="000000"/>
              </w:rPr>
            </w:pPr>
          </w:p>
        </w:tc>
        <w:tc>
          <w:tcPr>
            <w:tcW w:w="1646" w:type="dxa"/>
            <w:vAlign w:val="bottom"/>
          </w:tcPr>
          <w:p w14:paraId="62B085AB">
            <w:pPr>
              <w:jc w:val="center"/>
              <w:rPr>
                <w:color w:val="000000"/>
              </w:rPr>
            </w:pPr>
          </w:p>
        </w:tc>
        <w:tc>
          <w:tcPr>
            <w:tcW w:w="1646" w:type="dxa"/>
            <w:vAlign w:val="bottom"/>
          </w:tcPr>
          <w:p w14:paraId="669987BA">
            <w:pPr>
              <w:jc w:val="center"/>
              <w:rPr>
                <w:color w:val="000000"/>
              </w:rPr>
            </w:pPr>
          </w:p>
        </w:tc>
        <w:tc>
          <w:tcPr>
            <w:tcW w:w="1646" w:type="dxa"/>
            <w:vAlign w:val="bottom"/>
          </w:tcPr>
          <w:p w14:paraId="14B89EC5">
            <w:pPr>
              <w:jc w:val="center"/>
              <w:rPr>
                <w:color w:val="000000"/>
              </w:rPr>
            </w:pPr>
          </w:p>
        </w:tc>
        <w:tc>
          <w:tcPr>
            <w:tcW w:w="1564" w:type="dxa"/>
            <w:vAlign w:val="bottom"/>
          </w:tcPr>
          <w:p w14:paraId="09817561">
            <w:pPr>
              <w:jc w:val="center"/>
              <w:rPr>
                <w:color w:val="000000"/>
              </w:rPr>
            </w:pPr>
          </w:p>
        </w:tc>
      </w:tr>
      <w:tr w14:paraId="547015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01FD3E09">
            <w:pPr>
              <w:autoSpaceDE w:val="0"/>
              <w:autoSpaceDN w:val="0"/>
              <w:adjustRightInd w:val="0"/>
              <w:jc w:val="center"/>
            </w:pPr>
            <w:r>
              <w:t>Std-4</w:t>
            </w:r>
          </w:p>
        </w:tc>
        <w:tc>
          <w:tcPr>
            <w:tcW w:w="1646" w:type="dxa"/>
            <w:vAlign w:val="bottom"/>
          </w:tcPr>
          <w:p w14:paraId="3E43DD55">
            <w:pPr>
              <w:jc w:val="center"/>
              <w:rPr>
                <w:color w:val="000000"/>
              </w:rPr>
            </w:pPr>
          </w:p>
        </w:tc>
        <w:tc>
          <w:tcPr>
            <w:tcW w:w="1646" w:type="dxa"/>
            <w:vAlign w:val="bottom"/>
          </w:tcPr>
          <w:p w14:paraId="070B6EFE">
            <w:pPr>
              <w:jc w:val="center"/>
              <w:rPr>
                <w:color w:val="000000"/>
              </w:rPr>
            </w:pPr>
          </w:p>
        </w:tc>
        <w:tc>
          <w:tcPr>
            <w:tcW w:w="1646" w:type="dxa"/>
            <w:vAlign w:val="bottom"/>
          </w:tcPr>
          <w:p w14:paraId="3D24A992">
            <w:pPr>
              <w:jc w:val="center"/>
              <w:rPr>
                <w:color w:val="000000"/>
              </w:rPr>
            </w:pPr>
          </w:p>
        </w:tc>
        <w:tc>
          <w:tcPr>
            <w:tcW w:w="1646" w:type="dxa"/>
            <w:vAlign w:val="bottom"/>
          </w:tcPr>
          <w:p w14:paraId="6C8DC77C">
            <w:pPr>
              <w:jc w:val="center"/>
              <w:rPr>
                <w:color w:val="000000"/>
              </w:rPr>
            </w:pPr>
          </w:p>
        </w:tc>
        <w:tc>
          <w:tcPr>
            <w:tcW w:w="1564" w:type="dxa"/>
            <w:vAlign w:val="bottom"/>
          </w:tcPr>
          <w:p w14:paraId="483041D2">
            <w:pPr>
              <w:jc w:val="center"/>
              <w:rPr>
                <w:color w:val="000000"/>
              </w:rPr>
            </w:pPr>
          </w:p>
        </w:tc>
      </w:tr>
      <w:tr w14:paraId="04CD2D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1E39E9E4">
            <w:pPr>
              <w:autoSpaceDE w:val="0"/>
              <w:autoSpaceDN w:val="0"/>
              <w:adjustRightInd w:val="0"/>
              <w:jc w:val="center"/>
            </w:pPr>
            <w:r>
              <w:t>Std-5</w:t>
            </w:r>
          </w:p>
        </w:tc>
        <w:tc>
          <w:tcPr>
            <w:tcW w:w="1646" w:type="dxa"/>
            <w:vAlign w:val="bottom"/>
          </w:tcPr>
          <w:p w14:paraId="17DE210B">
            <w:pPr>
              <w:jc w:val="center"/>
              <w:rPr>
                <w:color w:val="000000"/>
              </w:rPr>
            </w:pPr>
          </w:p>
        </w:tc>
        <w:tc>
          <w:tcPr>
            <w:tcW w:w="1646" w:type="dxa"/>
            <w:vAlign w:val="bottom"/>
          </w:tcPr>
          <w:p w14:paraId="4478E776">
            <w:pPr>
              <w:jc w:val="center"/>
              <w:rPr>
                <w:color w:val="000000"/>
              </w:rPr>
            </w:pPr>
          </w:p>
        </w:tc>
        <w:tc>
          <w:tcPr>
            <w:tcW w:w="1646" w:type="dxa"/>
            <w:vAlign w:val="bottom"/>
          </w:tcPr>
          <w:p w14:paraId="7CF0A92E">
            <w:pPr>
              <w:jc w:val="center"/>
              <w:rPr>
                <w:color w:val="000000"/>
              </w:rPr>
            </w:pPr>
          </w:p>
        </w:tc>
        <w:tc>
          <w:tcPr>
            <w:tcW w:w="1646" w:type="dxa"/>
            <w:vAlign w:val="bottom"/>
          </w:tcPr>
          <w:p w14:paraId="2C4ED86F">
            <w:pPr>
              <w:jc w:val="center"/>
              <w:rPr>
                <w:color w:val="000000"/>
              </w:rPr>
            </w:pPr>
          </w:p>
        </w:tc>
        <w:tc>
          <w:tcPr>
            <w:tcW w:w="1564" w:type="dxa"/>
            <w:vAlign w:val="bottom"/>
          </w:tcPr>
          <w:p w14:paraId="3313A7B5">
            <w:pPr>
              <w:jc w:val="center"/>
              <w:rPr>
                <w:color w:val="000000"/>
              </w:rPr>
            </w:pPr>
          </w:p>
        </w:tc>
      </w:tr>
      <w:tr w14:paraId="12322F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2EAE5BC3">
            <w:pPr>
              <w:autoSpaceDE w:val="0"/>
              <w:autoSpaceDN w:val="0"/>
              <w:adjustRightInd w:val="0"/>
              <w:jc w:val="center"/>
            </w:pPr>
            <w:r>
              <w:t>Std-6</w:t>
            </w:r>
          </w:p>
        </w:tc>
        <w:tc>
          <w:tcPr>
            <w:tcW w:w="1646" w:type="dxa"/>
            <w:vAlign w:val="bottom"/>
          </w:tcPr>
          <w:p w14:paraId="58F46B05">
            <w:pPr>
              <w:jc w:val="center"/>
              <w:rPr>
                <w:color w:val="000000"/>
              </w:rPr>
            </w:pPr>
          </w:p>
        </w:tc>
        <w:tc>
          <w:tcPr>
            <w:tcW w:w="1646" w:type="dxa"/>
            <w:vAlign w:val="bottom"/>
          </w:tcPr>
          <w:p w14:paraId="5B650281">
            <w:pPr>
              <w:jc w:val="center"/>
              <w:rPr>
                <w:color w:val="000000"/>
              </w:rPr>
            </w:pPr>
          </w:p>
        </w:tc>
        <w:tc>
          <w:tcPr>
            <w:tcW w:w="1646" w:type="dxa"/>
            <w:vAlign w:val="bottom"/>
          </w:tcPr>
          <w:p w14:paraId="1C642356">
            <w:pPr>
              <w:jc w:val="center"/>
              <w:rPr>
                <w:color w:val="000000"/>
              </w:rPr>
            </w:pPr>
          </w:p>
        </w:tc>
        <w:tc>
          <w:tcPr>
            <w:tcW w:w="1646" w:type="dxa"/>
            <w:vAlign w:val="bottom"/>
          </w:tcPr>
          <w:p w14:paraId="2CABDA3A">
            <w:pPr>
              <w:jc w:val="center"/>
              <w:rPr>
                <w:color w:val="000000"/>
              </w:rPr>
            </w:pPr>
          </w:p>
        </w:tc>
        <w:tc>
          <w:tcPr>
            <w:tcW w:w="1564" w:type="dxa"/>
            <w:vAlign w:val="bottom"/>
          </w:tcPr>
          <w:p w14:paraId="2091F9A4">
            <w:pPr>
              <w:jc w:val="center"/>
              <w:rPr>
                <w:color w:val="000000"/>
              </w:rPr>
            </w:pPr>
          </w:p>
        </w:tc>
      </w:tr>
      <w:tr w14:paraId="24005B2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5A9BDDC2">
            <w:pPr>
              <w:autoSpaceDE w:val="0"/>
              <w:autoSpaceDN w:val="0"/>
              <w:adjustRightInd w:val="0"/>
              <w:jc w:val="center"/>
              <w:rPr>
                <w:b/>
              </w:rPr>
            </w:pPr>
            <w:r>
              <w:rPr>
                <w:b/>
              </w:rPr>
              <w:t>Average</w:t>
            </w:r>
          </w:p>
        </w:tc>
        <w:tc>
          <w:tcPr>
            <w:tcW w:w="1646" w:type="dxa"/>
            <w:vAlign w:val="bottom"/>
          </w:tcPr>
          <w:p w14:paraId="2D7810AB">
            <w:pPr>
              <w:jc w:val="center"/>
              <w:rPr>
                <w:b/>
                <w:bCs/>
                <w:color w:val="000000"/>
              </w:rPr>
            </w:pPr>
          </w:p>
        </w:tc>
        <w:tc>
          <w:tcPr>
            <w:tcW w:w="1646" w:type="dxa"/>
            <w:vAlign w:val="bottom"/>
          </w:tcPr>
          <w:p w14:paraId="4771F366">
            <w:pPr>
              <w:jc w:val="center"/>
              <w:rPr>
                <w:b/>
                <w:bCs/>
                <w:color w:val="000000"/>
              </w:rPr>
            </w:pPr>
          </w:p>
        </w:tc>
        <w:tc>
          <w:tcPr>
            <w:tcW w:w="1646" w:type="dxa"/>
            <w:vAlign w:val="bottom"/>
          </w:tcPr>
          <w:p w14:paraId="4AF7A407">
            <w:pPr>
              <w:jc w:val="center"/>
              <w:rPr>
                <w:b/>
                <w:bCs/>
                <w:color w:val="000000"/>
              </w:rPr>
            </w:pPr>
          </w:p>
        </w:tc>
        <w:tc>
          <w:tcPr>
            <w:tcW w:w="1646" w:type="dxa"/>
            <w:vAlign w:val="bottom"/>
          </w:tcPr>
          <w:p w14:paraId="2919C987">
            <w:pPr>
              <w:jc w:val="center"/>
              <w:rPr>
                <w:b/>
                <w:bCs/>
                <w:color w:val="000000"/>
              </w:rPr>
            </w:pPr>
          </w:p>
        </w:tc>
        <w:tc>
          <w:tcPr>
            <w:tcW w:w="1564" w:type="dxa"/>
            <w:vAlign w:val="bottom"/>
          </w:tcPr>
          <w:p w14:paraId="63B23491">
            <w:pPr>
              <w:jc w:val="center"/>
              <w:rPr>
                <w:b/>
                <w:bCs/>
                <w:color w:val="000000"/>
              </w:rPr>
            </w:pPr>
          </w:p>
        </w:tc>
      </w:tr>
      <w:tr w14:paraId="0B175B0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6F9CA65D">
            <w:pPr>
              <w:autoSpaceDE w:val="0"/>
              <w:autoSpaceDN w:val="0"/>
              <w:adjustRightInd w:val="0"/>
              <w:jc w:val="center"/>
              <w:rPr>
                <w:b/>
              </w:rPr>
            </w:pPr>
            <w:r>
              <w:rPr>
                <w:b/>
              </w:rPr>
              <w:t>SD</w:t>
            </w:r>
          </w:p>
        </w:tc>
        <w:tc>
          <w:tcPr>
            <w:tcW w:w="1646" w:type="dxa"/>
            <w:vAlign w:val="bottom"/>
          </w:tcPr>
          <w:p w14:paraId="00A9EBA4">
            <w:pPr>
              <w:jc w:val="center"/>
              <w:rPr>
                <w:b/>
                <w:bCs/>
                <w:color w:val="000000"/>
              </w:rPr>
            </w:pPr>
          </w:p>
        </w:tc>
        <w:tc>
          <w:tcPr>
            <w:tcW w:w="1646" w:type="dxa"/>
            <w:vAlign w:val="bottom"/>
          </w:tcPr>
          <w:p w14:paraId="33383827">
            <w:pPr>
              <w:jc w:val="center"/>
              <w:rPr>
                <w:b/>
                <w:bCs/>
                <w:color w:val="000000"/>
              </w:rPr>
            </w:pPr>
          </w:p>
        </w:tc>
        <w:tc>
          <w:tcPr>
            <w:tcW w:w="1646" w:type="dxa"/>
            <w:vAlign w:val="bottom"/>
          </w:tcPr>
          <w:p w14:paraId="3DC61A86">
            <w:pPr>
              <w:jc w:val="center"/>
              <w:rPr>
                <w:b/>
                <w:bCs/>
                <w:color w:val="000000"/>
              </w:rPr>
            </w:pPr>
          </w:p>
        </w:tc>
        <w:tc>
          <w:tcPr>
            <w:tcW w:w="1646" w:type="dxa"/>
            <w:vAlign w:val="bottom"/>
          </w:tcPr>
          <w:p w14:paraId="5F114429">
            <w:pPr>
              <w:jc w:val="center"/>
              <w:rPr>
                <w:b/>
                <w:bCs/>
                <w:color w:val="000000"/>
              </w:rPr>
            </w:pPr>
          </w:p>
        </w:tc>
        <w:tc>
          <w:tcPr>
            <w:tcW w:w="1564" w:type="dxa"/>
            <w:vAlign w:val="bottom"/>
          </w:tcPr>
          <w:p w14:paraId="42EBA961">
            <w:pPr>
              <w:jc w:val="center"/>
              <w:rPr>
                <w:b/>
                <w:bCs/>
                <w:color w:val="000000"/>
              </w:rPr>
            </w:pPr>
          </w:p>
        </w:tc>
      </w:tr>
      <w:tr w14:paraId="1A29F10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4F768C07">
            <w:pPr>
              <w:autoSpaceDE w:val="0"/>
              <w:autoSpaceDN w:val="0"/>
              <w:adjustRightInd w:val="0"/>
              <w:jc w:val="center"/>
              <w:rPr>
                <w:b/>
              </w:rPr>
            </w:pPr>
            <w:r>
              <w:rPr>
                <w:b/>
              </w:rPr>
              <w:t>%RSD</w:t>
            </w:r>
          </w:p>
        </w:tc>
        <w:tc>
          <w:tcPr>
            <w:tcW w:w="1646" w:type="dxa"/>
            <w:vAlign w:val="bottom"/>
          </w:tcPr>
          <w:p w14:paraId="3A3BC75F">
            <w:pPr>
              <w:jc w:val="center"/>
              <w:rPr>
                <w:b/>
                <w:bCs/>
                <w:color w:val="000000"/>
              </w:rPr>
            </w:pPr>
          </w:p>
        </w:tc>
        <w:tc>
          <w:tcPr>
            <w:tcW w:w="1646" w:type="dxa"/>
            <w:vAlign w:val="bottom"/>
          </w:tcPr>
          <w:p w14:paraId="6E4AF223">
            <w:pPr>
              <w:jc w:val="center"/>
              <w:rPr>
                <w:b/>
                <w:bCs/>
                <w:color w:val="000000"/>
              </w:rPr>
            </w:pPr>
          </w:p>
        </w:tc>
        <w:tc>
          <w:tcPr>
            <w:tcW w:w="1646" w:type="dxa"/>
            <w:vAlign w:val="bottom"/>
          </w:tcPr>
          <w:p w14:paraId="5EBCEFB4">
            <w:pPr>
              <w:jc w:val="center"/>
              <w:rPr>
                <w:b/>
                <w:bCs/>
                <w:color w:val="000000"/>
              </w:rPr>
            </w:pPr>
          </w:p>
        </w:tc>
        <w:tc>
          <w:tcPr>
            <w:tcW w:w="1646" w:type="dxa"/>
            <w:vAlign w:val="bottom"/>
          </w:tcPr>
          <w:p w14:paraId="5C623580">
            <w:pPr>
              <w:jc w:val="center"/>
              <w:rPr>
                <w:b/>
                <w:bCs/>
                <w:color w:val="000000"/>
              </w:rPr>
            </w:pPr>
          </w:p>
        </w:tc>
        <w:tc>
          <w:tcPr>
            <w:tcW w:w="1564" w:type="dxa"/>
            <w:vAlign w:val="bottom"/>
          </w:tcPr>
          <w:p w14:paraId="21E056C6">
            <w:pPr>
              <w:jc w:val="center"/>
              <w:rPr>
                <w:b/>
                <w:bCs/>
                <w:color w:val="000000"/>
              </w:rPr>
            </w:pPr>
          </w:p>
        </w:tc>
      </w:tr>
      <w:tr w14:paraId="119369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vMerge w:val="restart"/>
            <w:vAlign w:val="center"/>
          </w:tcPr>
          <w:p w14:paraId="079A4155">
            <w:pPr>
              <w:autoSpaceDE w:val="0"/>
              <w:autoSpaceDN w:val="0"/>
              <w:adjustRightInd w:val="0"/>
              <w:jc w:val="center"/>
            </w:pPr>
            <w:r>
              <w:t>Sample</w:t>
            </w:r>
          </w:p>
        </w:tc>
        <w:tc>
          <w:tcPr>
            <w:tcW w:w="1646" w:type="dxa"/>
            <w:vAlign w:val="bottom"/>
          </w:tcPr>
          <w:p w14:paraId="10651919">
            <w:pPr>
              <w:jc w:val="center"/>
              <w:rPr>
                <w:color w:val="000000"/>
              </w:rPr>
            </w:pPr>
          </w:p>
        </w:tc>
        <w:tc>
          <w:tcPr>
            <w:tcW w:w="1646" w:type="dxa"/>
            <w:vAlign w:val="bottom"/>
          </w:tcPr>
          <w:p w14:paraId="44ED6C57">
            <w:pPr>
              <w:jc w:val="center"/>
              <w:rPr>
                <w:color w:val="000000"/>
              </w:rPr>
            </w:pPr>
          </w:p>
        </w:tc>
        <w:tc>
          <w:tcPr>
            <w:tcW w:w="1646" w:type="dxa"/>
            <w:vAlign w:val="bottom"/>
          </w:tcPr>
          <w:p w14:paraId="3FEBA76D">
            <w:pPr>
              <w:jc w:val="center"/>
              <w:rPr>
                <w:color w:val="000000"/>
              </w:rPr>
            </w:pPr>
          </w:p>
        </w:tc>
        <w:tc>
          <w:tcPr>
            <w:tcW w:w="1646" w:type="dxa"/>
            <w:vAlign w:val="bottom"/>
          </w:tcPr>
          <w:p w14:paraId="0B10C5B0">
            <w:pPr>
              <w:jc w:val="center"/>
              <w:rPr>
                <w:color w:val="000000"/>
              </w:rPr>
            </w:pPr>
          </w:p>
        </w:tc>
        <w:tc>
          <w:tcPr>
            <w:tcW w:w="1564" w:type="dxa"/>
            <w:vAlign w:val="bottom"/>
          </w:tcPr>
          <w:p w14:paraId="053455B8">
            <w:pPr>
              <w:jc w:val="center"/>
              <w:rPr>
                <w:color w:val="000000"/>
              </w:rPr>
            </w:pPr>
          </w:p>
        </w:tc>
      </w:tr>
      <w:tr w14:paraId="20F02B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vMerge w:val="continue"/>
          </w:tcPr>
          <w:p w14:paraId="299561C8">
            <w:pPr>
              <w:autoSpaceDE w:val="0"/>
              <w:autoSpaceDN w:val="0"/>
              <w:adjustRightInd w:val="0"/>
              <w:jc w:val="center"/>
            </w:pPr>
          </w:p>
        </w:tc>
        <w:tc>
          <w:tcPr>
            <w:tcW w:w="1646" w:type="dxa"/>
            <w:vAlign w:val="bottom"/>
          </w:tcPr>
          <w:p w14:paraId="347F7849">
            <w:pPr>
              <w:jc w:val="center"/>
              <w:rPr>
                <w:color w:val="000000"/>
              </w:rPr>
            </w:pPr>
          </w:p>
        </w:tc>
        <w:tc>
          <w:tcPr>
            <w:tcW w:w="1646" w:type="dxa"/>
            <w:vAlign w:val="bottom"/>
          </w:tcPr>
          <w:p w14:paraId="21C15699">
            <w:pPr>
              <w:jc w:val="center"/>
              <w:rPr>
                <w:color w:val="000000"/>
              </w:rPr>
            </w:pPr>
          </w:p>
        </w:tc>
        <w:tc>
          <w:tcPr>
            <w:tcW w:w="1646" w:type="dxa"/>
            <w:vAlign w:val="bottom"/>
          </w:tcPr>
          <w:p w14:paraId="3FECEE12">
            <w:pPr>
              <w:jc w:val="center"/>
              <w:rPr>
                <w:color w:val="000000"/>
              </w:rPr>
            </w:pPr>
          </w:p>
        </w:tc>
        <w:tc>
          <w:tcPr>
            <w:tcW w:w="1646" w:type="dxa"/>
            <w:vAlign w:val="bottom"/>
          </w:tcPr>
          <w:p w14:paraId="4EA815EE">
            <w:pPr>
              <w:jc w:val="center"/>
              <w:rPr>
                <w:color w:val="000000"/>
              </w:rPr>
            </w:pPr>
          </w:p>
        </w:tc>
        <w:tc>
          <w:tcPr>
            <w:tcW w:w="1564" w:type="dxa"/>
            <w:vAlign w:val="bottom"/>
          </w:tcPr>
          <w:p w14:paraId="6BB4189A">
            <w:pPr>
              <w:jc w:val="center"/>
              <w:rPr>
                <w:color w:val="000000"/>
              </w:rPr>
            </w:pPr>
          </w:p>
        </w:tc>
      </w:tr>
      <w:tr w14:paraId="235486E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72841B0C">
            <w:pPr>
              <w:autoSpaceDE w:val="0"/>
              <w:autoSpaceDN w:val="0"/>
              <w:adjustRightInd w:val="0"/>
              <w:jc w:val="center"/>
              <w:rPr>
                <w:b/>
              </w:rPr>
            </w:pPr>
            <w:r>
              <w:rPr>
                <w:b/>
              </w:rPr>
              <w:t>Average</w:t>
            </w:r>
          </w:p>
        </w:tc>
        <w:tc>
          <w:tcPr>
            <w:tcW w:w="1646" w:type="dxa"/>
            <w:vAlign w:val="bottom"/>
          </w:tcPr>
          <w:p w14:paraId="14844541">
            <w:pPr>
              <w:jc w:val="center"/>
              <w:rPr>
                <w:b/>
                <w:bCs/>
                <w:color w:val="000000"/>
              </w:rPr>
            </w:pPr>
          </w:p>
        </w:tc>
        <w:tc>
          <w:tcPr>
            <w:tcW w:w="1646" w:type="dxa"/>
            <w:vAlign w:val="bottom"/>
          </w:tcPr>
          <w:p w14:paraId="58CA0C0F">
            <w:pPr>
              <w:jc w:val="center"/>
              <w:rPr>
                <w:b/>
                <w:bCs/>
                <w:color w:val="000000"/>
              </w:rPr>
            </w:pPr>
          </w:p>
        </w:tc>
        <w:tc>
          <w:tcPr>
            <w:tcW w:w="1646" w:type="dxa"/>
            <w:vAlign w:val="bottom"/>
          </w:tcPr>
          <w:p w14:paraId="6C679A73">
            <w:pPr>
              <w:jc w:val="center"/>
              <w:rPr>
                <w:b/>
                <w:bCs/>
                <w:color w:val="000000"/>
              </w:rPr>
            </w:pPr>
          </w:p>
        </w:tc>
        <w:tc>
          <w:tcPr>
            <w:tcW w:w="1646" w:type="dxa"/>
            <w:vAlign w:val="bottom"/>
          </w:tcPr>
          <w:p w14:paraId="6CAE316E">
            <w:pPr>
              <w:jc w:val="center"/>
              <w:rPr>
                <w:b/>
                <w:bCs/>
                <w:color w:val="000000"/>
              </w:rPr>
            </w:pPr>
          </w:p>
        </w:tc>
        <w:tc>
          <w:tcPr>
            <w:tcW w:w="1564" w:type="dxa"/>
            <w:vAlign w:val="bottom"/>
          </w:tcPr>
          <w:p w14:paraId="6C8E82B1">
            <w:pPr>
              <w:jc w:val="center"/>
              <w:rPr>
                <w:b/>
                <w:bCs/>
                <w:color w:val="000000"/>
              </w:rPr>
            </w:pPr>
          </w:p>
        </w:tc>
      </w:tr>
      <w:tr w14:paraId="5596A9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186F5246">
            <w:pPr>
              <w:autoSpaceDE w:val="0"/>
              <w:autoSpaceDN w:val="0"/>
              <w:adjustRightInd w:val="0"/>
              <w:jc w:val="center"/>
              <w:rPr>
                <w:b/>
              </w:rPr>
            </w:pPr>
            <w:r>
              <w:rPr>
                <w:b/>
              </w:rPr>
              <w:t>% Assay</w:t>
            </w:r>
          </w:p>
        </w:tc>
        <w:tc>
          <w:tcPr>
            <w:tcW w:w="1646" w:type="dxa"/>
            <w:vAlign w:val="bottom"/>
          </w:tcPr>
          <w:p w14:paraId="6A4B979E">
            <w:pPr>
              <w:jc w:val="center"/>
              <w:rPr>
                <w:color w:val="000000"/>
              </w:rPr>
            </w:pPr>
          </w:p>
        </w:tc>
        <w:tc>
          <w:tcPr>
            <w:tcW w:w="1646" w:type="dxa"/>
            <w:vAlign w:val="bottom"/>
          </w:tcPr>
          <w:p w14:paraId="5233F9A5">
            <w:pPr>
              <w:jc w:val="center"/>
              <w:rPr>
                <w:color w:val="000000"/>
              </w:rPr>
            </w:pPr>
          </w:p>
        </w:tc>
        <w:tc>
          <w:tcPr>
            <w:tcW w:w="1646" w:type="dxa"/>
            <w:vAlign w:val="bottom"/>
          </w:tcPr>
          <w:p w14:paraId="20BE3F93">
            <w:pPr>
              <w:jc w:val="center"/>
              <w:rPr>
                <w:color w:val="000000"/>
              </w:rPr>
            </w:pPr>
          </w:p>
        </w:tc>
        <w:tc>
          <w:tcPr>
            <w:tcW w:w="1646" w:type="dxa"/>
            <w:vAlign w:val="bottom"/>
          </w:tcPr>
          <w:p w14:paraId="67372E47">
            <w:pPr>
              <w:jc w:val="center"/>
              <w:rPr>
                <w:color w:val="000000"/>
              </w:rPr>
            </w:pPr>
          </w:p>
        </w:tc>
        <w:tc>
          <w:tcPr>
            <w:tcW w:w="1564" w:type="dxa"/>
            <w:vAlign w:val="bottom"/>
          </w:tcPr>
          <w:p w14:paraId="291263F2">
            <w:pPr>
              <w:jc w:val="center"/>
              <w:rPr>
                <w:color w:val="000000"/>
              </w:rPr>
            </w:pPr>
          </w:p>
        </w:tc>
      </w:tr>
      <w:tr w14:paraId="6A6789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84" w:type="dxa"/>
          </w:tcPr>
          <w:p w14:paraId="08DE482C">
            <w:pPr>
              <w:autoSpaceDE w:val="0"/>
              <w:autoSpaceDN w:val="0"/>
              <w:adjustRightInd w:val="0"/>
              <w:jc w:val="center"/>
            </w:pPr>
            <w:r>
              <w:rPr>
                <w:b/>
              </w:rPr>
              <w:t>Difference</w:t>
            </w:r>
          </w:p>
        </w:tc>
        <w:tc>
          <w:tcPr>
            <w:tcW w:w="1646" w:type="dxa"/>
            <w:vAlign w:val="bottom"/>
          </w:tcPr>
          <w:p w14:paraId="4AF896F2">
            <w:pPr>
              <w:jc w:val="center"/>
              <w:rPr>
                <w:color w:val="000000"/>
              </w:rPr>
            </w:pPr>
          </w:p>
        </w:tc>
        <w:tc>
          <w:tcPr>
            <w:tcW w:w="1646" w:type="dxa"/>
            <w:vAlign w:val="bottom"/>
          </w:tcPr>
          <w:p w14:paraId="39F4AF97">
            <w:pPr>
              <w:jc w:val="center"/>
              <w:rPr>
                <w:color w:val="000000"/>
              </w:rPr>
            </w:pPr>
          </w:p>
        </w:tc>
        <w:tc>
          <w:tcPr>
            <w:tcW w:w="1646" w:type="dxa"/>
            <w:vAlign w:val="bottom"/>
          </w:tcPr>
          <w:p w14:paraId="5C95122F">
            <w:pPr>
              <w:jc w:val="center"/>
              <w:rPr>
                <w:color w:val="000000"/>
              </w:rPr>
            </w:pPr>
          </w:p>
        </w:tc>
        <w:tc>
          <w:tcPr>
            <w:tcW w:w="1646" w:type="dxa"/>
            <w:vAlign w:val="bottom"/>
          </w:tcPr>
          <w:p w14:paraId="6812D9A3">
            <w:pPr>
              <w:jc w:val="center"/>
              <w:rPr>
                <w:color w:val="000000"/>
              </w:rPr>
            </w:pPr>
          </w:p>
        </w:tc>
        <w:tc>
          <w:tcPr>
            <w:tcW w:w="1564" w:type="dxa"/>
            <w:vAlign w:val="bottom"/>
          </w:tcPr>
          <w:p w14:paraId="5636FA9A">
            <w:pPr>
              <w:jc w:val="center"/>
              <w:rPr>
                <w:color w:val="000000"/>
              </w:rPr>
            </w:pPr>
          </w:p>
        </w:tc>
      </w:tr>
    </w:tbl>
    <w:p w14:paraId="1F892DEA">
      <w:pPr>
        <w:autoSpaceDE w:val="0"/>
        <w:autoSpaceDN w:val="0"/>
        <w:adjustRightInd w:val="0"/>
        <w:spacing w:line="360" w:lineRule="auto"/>
      </w:pPr>
    </w:p>
    <w:p w14:paraId="6D799D92">
      <w:pPr>
        <w:autoSpaceDE w:val="0"/>
        <w:autoSpaceDN w:val="0"/>
        <w:adjustRightInd w:val="0"/>
        <w:spacing w:line="360" w:lineRule="auto"/>
      </w:pPr>
      <w:r>
        <w:t>Flow Rate: 2.0 ± 0.2 ml</w:t>
      </w:r>
    </w:p>
    <w:p w14:paraId="3B422771">
      <w:pPr>
        <w:autoSpaceDE w:val="0"/>
        <w:autoSpaceDN w:val="0"/>
        <w:adjustRightInd w:val="0"/>
        <w:spacing w:line="360" w:lineRule="auto"/>
        <w:jc w:val="both"/>
      </w:pPr>
      <w:r>
        <w:rPr>
          <w:b/>
          <w:bCs/>
        </w:rPr>
        <w:t>Compo-1:</w:t>
      </w:r>
      <w:r>
        <w:t xml:space="preserve">  </w:t>
      </w:r>
      <w:r>
        <w:rPr>
          <w:color w:val="26282A"/>
          <w:lang w:val="en-IN" w:eastAsia="en-IN"/>
        </w:rPr>
        <w:t>51 volumes of acetonitrile and 49 volumes of 0.01M potassium dihydrogen orthophosphate, adjusted to pH 3.0 with orthophosphoric acid.</w:t>
      </w:r>
    </w:p>
    <w:p w14:paraId="4D5C34F4">
      <w:pPr>
        <w:autoSpaceDE w:val="0"/>
        <w:autoSpaceDN w:val="0"/>
        <w:adjustRightInd w:val="0"/>
        <w:spacing w:line="360" w:lineRule="auto"/>
        <w:jc w:val="both"/>
      </w:pPr>
      <w:r>
        <w:rPr>
          <w:b/>
          <w:bCs/>
        </w:rPr>
        <w:t>Compo-2:</w:t>
      </w:r>
      <w:r>
        <w:t xml:space="preserve">  </w:t>
      </w:r>
      <w:r>
        <w:rPr>
          <w:color w:val="26282A"/>
          <w:lang w:val="en-IN" w:eastAsia="en-IN"/>
        </w:rPr>
        <w:t>45 volumes of acetonitrile and 55 volumes of 0.01M potassium dihydrogen orthophosphate, adjusted to pH 3.0 with orthophosphoric acid.</w:t>
      </w:r>
    </w:p>
    <w:p w14:paraId="1A8F5C1B">
      <w:pPr>
        <w:autoSpaceDE w:val="0"/>
        <w:autoSpaceDN w:val="0"/>
        <w:adjustRightInd w:val="0"/>
        <w:spacing w:line="360" w:lineRule="auto"/>
      </w:pPr>
    </w:p>
    <w:p w14:paraId="682D8928">
      <w:pPr>
        <w:pStyle w:val="32"/>
        <w:numPr>
          <w:ilvl w:val="0"/>
          <w:numId w:val="5"/>
        </w:numPr>
        <w:autoSpaceDE w:val="0"/>
        <w:autoSpaceDN w:val="0"/>
        <w:adjustRightInd w:val="0"/>
        <w:spacing w:line="360" w:lineRule="auto"/>
        <w:ind w:left="360"/>
        <w:rPr>
          <w:b/>
          <w:bCs/>
        </w:rPr>
      </w:pPr>
      <w:r>
        <w:rPr>
          <w:b/>
          <w:bCs/>
        </w:rPr>
        <w:t>Acceptance Criteria:</w:t>
      </w:r>
    </w:p>
    <w:p w14:paraId="270FE9A9">
      <w:pPr>
        <w:autoSpaceDE w:val="0"/>
        <w:autoSpaceDN w:val="0"/>
        <w:adjustRightInd w:val="0"/>
        <w:spacing w:line="360" w:lineRule="auto"/>
      </w:pPr>
      <w:r>
        <w:t>Percentage assay difference for each sample should be within 2.0 %.</w:t>
      </w:r>
    </w:p>
    <w:p w14:paraId="4D532913">
      <w:pPr>
        <w:autoSpaceDE w:val="0"/>
        <w:autoSpaceDN w:val="0"/>
        <w:adjustRightInd w:val="0"/>
        <w:spacing w:line="360" w:lineRule="auto"/>
      </w:pPr>
    </w:p>
    <w:p w14:paraId="4B12F41C">
      <w:pPr>
        <w:pStyle w:val="32"/>
        <w:numPr>
          <w:ilvl w:val="0"/>
          <w:numId w:val="5"/>
        </w:numPr>
        <w:tabs>
          <w:tab w:val="left" w:pos="360"/>
        </w:tabs>
        <w:autoSpaceDE w:val="0"/>
        <w:autoSpaceDN w:val="0"/>
        <w:adjustRightInd w:val="0"/>
        <w:spacing w:line="360" w:lineRule="auto"/>
        <w:ind w:left="0" w:firstLine="0"/>
        <w:jc w:val="both"/>
      </w:pPr>
      <w:r>
        <w:rPr>
          <w:b/>
          <w:bCs/>
        </w:rPr>
        <w:t xml:space="preserve">Conclusion: </w:t>
      </w:r>
      <w:r>
        <w:br w:type="page"/>
      </w:r>
    </w:p>
    <w:p w14:paraId="36438339">
      <w:pPr>
        <w:pStyle w:val="13"/>
        <w:spacing w:line="360" w:lineRule="auto"/>
        <w:jc w:val="both"/>
      </w:pPr>
      <w:r>
        <w:t>9. RESULT:</w:t>
      </w:r>
    </w:p>
    <w:tbl>
      <w:tblPr>
        <w:tblStyle w:val="25"/>
        <w:tblW w:w="0" w:type="auto"/>
        <w:tblInd w:w="13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384"/>
        <w:gridCol w:w="7088"/>
      </w:tblGrid>
      <w:tr w14:paraId="6A7D8A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2D9DB237">
            <w:pPr>
              <w:jc w:val="center"/>
              <w:rPr>
                <w:b/>
              </w:rPr>
            </w:pPr>
            <w:r>
              <w:rPr>
                <w:b/>
              </w:rPr>
              <w:t>Parameter</w:t>
            </w:r>
          </w:p>
        </w:tc>
        <w:tc>
          <w:tcPr>
            <w:tcW w:w="7088" w:type="dxa"/>
          </w:tcPr>
          <w:p w14:paraId="71999EB4">
            <w:pPr>
              <w:jc w:val="center"/>
              <w:rPr>
                <w:b/>
              </w:rPr>
            </w:pPr>
            <w:r>
              <w:rPr>
                <w:b/>
              </w:rPr>
              <w:t>Limit</w:t>
            </w:r>
          </w:p>
        </w:tc>
      </w:tr>
      <w:tr w14:paraId="6C5A19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5A9453DF">
            <w:pPr>
              <w:jc w:val="both"/>
              <w:rPr>
                <w:b/>
                <w:bCs/>
              </w:rPr>
            </w:pPr>
            <w:r>
              <w:rPr>
                <w:b/>
                <w:bCs/>
              </w:rPr>
              <w:t>System Suitability</w:t>
            </w:r>
          </w:p>
        </w:tc>
        <w:tc>
          <w:tcPr>
            <w:tcW w:w="7088" w:type="dxa"/>
          </w:tcPr>
          <w:p w14:paraId="26C3761F">
            <w:pPr>
              <w:autoSpaceDE w:val="0"/>
              <w:autoSpaceDN w:val="0"/>
              <w:adjustRightInd w:val="0"/>
              <w:jc w:val="both"/>
            </w:pPr>
            <w:r>
              <w:rPr>
                <w:rFonts w:ascii="Wingdings" w:hAnsi="Wingdings" w:cs="Wingdings"/>
              </w:rPr>
              <w:t></w:t>
            </w:r>
            <w:r>
              <w:t xml:space="preserve">%RSD should not be more than 2.0% for area and RT. </w:t>
            </w:r>
          </w:p>
          <w:p w14:paraId="72F73D8B">
            <w:pPr>
              <w:autoSpaceDE w:val="0"/>
              <w:autoSpaceDN w:val="0"/>
              <w:adjustRightInd w:val="0"/>
              <w:jc w:val="both"/>
            </w:pPr>
            <w:r>
              <w:rPr>
                <w:rFonts w:ascii="Wingdings" w:hAnsi="Wingdings" w:cs="Wingdings"/>
              </w:rPr>
              <w:t></w:t>
            </w:r>
            <w:r>
              <w:t xml:space="preserve">Theoretical plate should be NLT 2000 </w:t>
            </w:r>
          </w:p>
          <w:p w14:paraId="406B2296">
            <w:pPr>
              <w:autoSpaceDE w:val="0"/>
              <w:autoSpaceDN w:val="0"/>
              <w:adjustRightInd w:val="0"/>
              <w:jc w:val="both"/>
            </w:pPr>
            <w:r>
              <w:rPr>
                <w:rFonts w:ascii="Wingdings" w:hAnsi="Wingdings" w:cs="Wingdings"/>
              </w:rPr>
              <w:t></w:t>
            </w:r>
            <w:r>
              <w:t>Tailing Factor should be NMT 2.0</w:t>
            </w:r>
          </w:p>
        </w:tc>
      </w:tr>
      <w:tr w14:paraId="54157D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vAlign w:val="center"/>
          </w:tcPr>
          <w:p w14:paraId="10425AA0">
            <w:pPr>
              <w:rPr>
                <w:b/>
                <w:bCs/>
              </w:rPr>
            </w:pPr>
            <w:r>
              <w:rPr>
                <w:b/>
                <w:bCs/>
              </w:rPr>
              <w:t>Specificity</w:t>
            </w:r>
          </w:p>
        </w:tc>
        <w:tc>
          <w:tcPr>
            <w:tcW w:w="7088" w:type="dxa"/>
          </w:tcPr>
          <w:p w14:paraId="178BB54C">
            <w:pPr>
              <w:autoSpaceDE w:val="0"/>
              <w:autoSpaceDN w:val="0"/>
              <w:adjustRightInd w:val="0"/>
              <w:jc w:val="both"/>
              <w:rPr>
                <w:b/>
              </w:rPr>
            </w:pPr>
            <w:r>
              <w:t xml:space="preserve">Placebo and Blank should not interfere in the main peak of the </w:t>
            </w:r>
            <w:r>
              <w:rPr>
                <w:color w:val="26282A"/>
                <w:lang w:val="en-IN" w:eastAsia="en-IN"/>
              </w:rPr>
              <w:t>Itraconazole</w:t>
            </w:r>
            <w:r>
              <w:t xml:space="preserve"> in </w:t>
            </w:r>
            <w:r>
              <w:rPr>
                <w:color w:val="26282A"/>
                <w:lang w:val="en-IN" w:eastAsia="en-IN"/>
              </w:rPr>
              <w:t>Itraconazole Capsules BP 200mg</w:t>
            </w:r>
            <w:r>
              <w:t>.</w:t>
            </w:r>
          </w:p>
        </w:tc>
      </w:tr>
      <w:tr w14:paraId="7DC680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vMerge w:val="restart"/>
            <w:vAlign w:val="center"/>
          </w:tcPr>
          <w:p w14:paraId="3AEEF5E9">
            <w:pPr>
              <w:rPr>
                <w:b/>
                <w:bCs/>
              </w:rPr>
            </w:pPr>
            <w:r>
              <w:rPr>
                <w:b/>
                <w:bCs/>
              </w:rPr>
              <w:t>Precision</w:t>
            </w:r>
          </w:p>
        </w:tc>
        <w:tc>
          <w:tcPr>
            <w:tcW w:w="7088" w:type="dxa"/>
            <w:tcBorders>
              <w:left w:val="single" w:color="auto" w:sz="4" w:space="0"/>
            </w:tcBorders>
            <w:vAlign w:val="center"/>
          </w:tcPr>
          <w:p w14:paraId="1D6BAAA4">
            <w:pPr>
              <w:autoSpaceDE w:val="0"/>
              <w:autoSpaceDN w:val="0"/>
              <w:adjustRightInd w:val="0"/>
              <w:jc w:val="both"/>
            </w:pPr>
            <w:r>
              <w:t xml:space="preserve">Instrument: </w:t>
            </w:r>
            <w:r>
              <w:rPr>
                <w:rFonts w:ascii="Wingdings" w:hAnsi="Wingdings" w:cs="Wingdings"/>
              </w:rPr>
              <w:t></w:t>
            </w:r>
            <w:r>
              <w:t xml:space="preserve">%RSD should not be more than 2.0% for area and RT. </w:t>
            </w:r>
          </w:p>
          <w:p w14:paraId="361AC632">
            <w:pPr>
              <w:autoSpaceDE w:val="0"/>
              <w:autoSpaceDN w:val="0"/>
              <w:adjustRightInd w:val="0"/>
              <w:jc w:val="both"/>
            </w:pPr>
            <w:r>
              <w:rPr>
                <w:rFonts w:ascii="Wingdings" w:hAnsi="Wingdings" w:cs="Wingdings"/>
              </w:rPr>
              <w:t></w:t>
            </w:r>
            <w:r>
              <w:t xml:space="preserve">Theoretical plate should be NLT 2000 </w:t>
            </w:r>
          </w:p>
          <w:p w14:paraId="466EFB93">
            <w:pPr>
              <w:autoSpaceDE w:val="0"/>
              <w:autoSpaceDN w:val="0"/>
              <w:adjustRightInd w:val="0"/>
              <w:jc w:val="both"/>
            </w:pPr>
            <w:r>
              <w:rPr>
                <w:rFonts w:ascii="Wingdings" w:hAnsi="Wingdings" w:cs="Wingdings"/>
              </w:rPr>
              <w:t></w:t>
            </w:r>
            <w:r>
              <w:t>Tailing Factor should be NMT 2.0</w:t>
            </w:r>
          </w:p>
        </w:tc>
      </w:tr>
      <w:tr w14:paraId="1FBA47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05" w:hRule="atLeast"/>
        </w:trPr>
        <w:tc>
          <w:tcPr>
            <w:tcW w:w="2384" w:type="dxa"/>
            <w:vMerge w:val="continue"/>
          </w:tcPr>
          <w:p w14:paraId="1987CEC7">
            <w:pPr>
              <w:jc w:val="both"/>
              <w:rPr>
                <w:b/>
                <w:bCs/>
              </w:rPr>
            </w:pPr>
          </w:p>
        </w:tc>
        <w:tc>
          <w:tcPr>
            <w:tcW w:w="7088" w:type="dxa"/>
            <w:tcBorders>
              <w:left w:val="single" w:color="auto" w:sz="4" w:space="0"/>
            </w:tcBorders>
            <w:vAlign w:val="center"/>
          </w:tcPr>
          <w:p w14:paraId="75C6648F">
            <w:pPr>
              <w:autoSpaceDE w:val="0"/>
              <w:autoSpaceDN w:val="0"/>
              <w:adjustRightInd w:val="0"/>
              <w:jc w:val="both"/>
            </w:pPr>
            <w:r>
              <w:t xml:space="preserve">Method: </w:t>
            </w:r>
            <w:r>
              <w:rPr>
                <w:rFonts w:ascii="Wingdings" w:hAnsi="Wingdings" w:cs="Wingdings"/>
              </w:rPr>
              <w:t></w:t>
            </w:r>
            <w:r>
              <w:t>%RSD for %Assay should not be more than 2.0 %</w:t>
            </w:r>
          </w:p>
          <w:p w14:paraId="4A19827E">
            <w:pPr>
              <w:autoSpaceDE w:val="0"/>
              <w:autoSpaceDN w:val="0"/>
              <w:adjustRightInd w:val="0"/>
              <w:jc w:val="both"/>
            </w:pPr>
            <w:r>
              <w:rPr>
                <w:rFonts w:ascii="Wingdings" w:hAnsi="Wingdings" w:cs="Wingdings"/>
              </w:rPr>
              <w:t></w:t>
            </w:r>
            <w:r>
              <w:t xml:space="preserve"> </w:t>
            </w:r>
            <w:r>
              <w:rPr>
                <w:color w:val="26282A"/>
                <w:lang w:val="en-IN" w:eastAsia="en-IN"/>
              </w:rPr>
              <w:t>Itraconazole</w:t>
            </w:r>
            <w:r>
              <w:t xml:space="preserve"> content in </w:t>
            </w:r>
            <w:r>
              <w:rPr>
                <w:bCs/>
              </w:rPr>
              <w:t>Capsule</w:t>
            </w:r>
            <w:r>
              <w:t xml:space="preserve"> should be within limits 90.0 to 110.0%</w:t>
            </w:r>
          </w:p>
        </w:tc>
      </w:tr>
      <w:tr w14:paraId="0AE6C0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3BCC225F">
            <w:pPr>
              <w:jc w:val="both"/>
              <w:rPr>
                <w:b/>
                <w:bCs/>
              </w:rPr>
            </w:pPr>
            <w:r>
              <w:rPr>
                <w:b/>
                <w:bCs/>
              </w:rPr>
              <w:t>Accuracy/ Recovery</w:t>
            </w:r>
          </w:p>
        </w:tc>
        <w:tc>
          <w:tcPr>
            <w:tcW w:w="7088" w:type="dxa"/>
          </w:tcPr>
          <w:p w14:paraId="6E6F0307">
            <w:pPr>
              <w:autoSpaceDE w:val="0"/>
              <w:autoSpaceDN w:val="0"/>
              <w:adjustRightInd w:val="0"/>
              <w:jc w:val="both"/>
            </w:pPr>
            <w:r>
              <w:rPr>
                <w:rFonts w:ascii="Wingdings" w:hAnsi="Wingdings" w:cs="Wingdings"/>
              </w:rPr>
              <w:t></w:t>
            </w:r>
            <w:r>
              <w:t>%RSD for %Recovery should not be more than 2.0 %.</w:t>
            </w:r>
          </w:p>
          <w:p w14:paraId="7AB7D6F8">
            <w:pPr>
              <w:autoSpaceDE w:val="0"/>
              <w:autoSpaceDN w:val="0"/>
              <w:adjustRightInd w:val="0"/>
              <w:jc w:val="both"/>
              <w:rPr>
                <w:b/>
              </w:rPr>
            </w:pPr>
            <w:r>
              <w:rPr>
                <w:rFonts w:ascii="Wingdings" w:hAnsi="Wingdings" w:cs="Wingdings"/>
              </w:rPr>
              <w:t></w:t>
            </w:r>
            <w:r>
              <w:t>% Recovery should be between 98.0% to  102.0 % for individual and for all level.</w:t>
            </w:r>
          </w:p>
        </w:tc>
      </w:tr>
      <w:tr w14:paraId="293342F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53E191CF">
            <w:pPr>
              <w:jc w:val="both"/>
              <w:rPr>
                <w:b/>
                <w:bCs/>
              </w:rPr>
            </w:pPr>
            <w:r>
              <w:rPr>
                <w:b/>
                <w:bCs/>
              </w:rPr>
              <w:t>Linearity and Range</w:t>
            </w:r>
          </w:p>
        </w:tc>
        <w:tc>
          <w:tcPr>
            <w:tcW w:w="7088" w:type="dxa"/>
          </w:tcPr>
          <w:p w14:paraId="2FC2D432">
            <w:pPr>
              <w:jc w:val="both"/>
              <w:rPr>
                <w:b/>
              </w:rPr>
            </w:pPr>
            <w:r>
              <w:rPr>
                <w:rFonts w:ascii="Wingdings" w:hAnsi="Wingdings" w:cs="Wingdings"/>
              </w:rPr>
              <w:t></w:t>
            </w:r>
            <w:r>
              <w:t>Correlation coefficient should not be less than 0.999</w:t>
            </w:r>
          </w:p>
        </w:tc>
      </w:tr>
      <w:tr w14:paraId="38B3F46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28B10F61">
            <w:pPr>
              <w:jc w:val="both"/>
              <w:rPr>
                <w:b/>
                <w:bCs/>
              </w:rPr>
            </w:pPr>
            <w:r>
              <w:rPr>
                <w:b/>
                <w:bCs/>
              </w:rPr>
              <w:t>Solution Stability</w:t>
            </w:r>
          </w:p>
        </w:tc>
        <w:tc>
          <w:tcPr>
            <w:tcW w:w="7088" w:type="dxa"/>
          </w:tcPr>
          <w:p w14:paraId="4BB9CD32">
            <w:pPr>
              <w:jc w:val="both"/>
              <w:rPr>
                <w:b/>
              </w:rPr>
            </w:pPr>
            <w:r>
              <w:rPr>
                <w:rFonts w:ascii="Wingdings" w:hAnsi="Wingdings" w:cs="Wingdings"/>
              </w:rPr>
              <w:t></w:t>
            </w:r>
            <w:r>
              <w:t>%Assay difference should not be more than 2.0 %</w:t>
            </w:r>
          </w:p>
        </w:tc>
      </w:tr>
      <w:tr w14:paraId="3A4C3F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tcPr>
          <w:p w14:paraId="1146E4A1">
            <w:pPr>
              <w:jc w:val="both"/>
              <w:rPr>
                <w:b/>
                <w:bCs/>
              </w:rPr>
            </w:pPr>
            <w:r>
              <w:rPr>
                <w:b/>
                <w:bCs/>
              </w:rPr>
              <w:t>Ruggedness</w:t>
            </w:r>
          </w:p>
        </w:tc>
        <w:tc>
          <w:tcPr>
            <w:tcW w:w="7088" w:type="dxa"/>
          </w:tcPr>
          <w:p w14:paraId="5CB04579">
            <w:pPr>
              <w:autoSpaceDE w:val="0"/>
              <w:autoSpaceDN w:val="0"/>
              <w:adjustRightInd w:val="0"/>
              <w:jc w:val="both"/>
            </w:pPr>
            <w:r>
              <w:rPr>
                <w:rFonts w:ascii="Wingdings" w:hAnsi="Wingdings" w:cs="Wingdings"/>
              </w:rPr>
              <w:t></w:t>
            </w:r>
            <w:r>
              <w:t>%RSD should not be more than 2.0 % for individual and for both the analysts for assay.</w:t>
            </w:r>
          </w:p>
          <w:p w14:paraId="4C226452">
            <w:pPr>
              <w:autoSpaceDE w:val="0"/>
              <w:autoSpaceDN w:val="0"/>
              <w:adjustRightInd w:val="0"/>
              <w:jc w:val="both"/>
            </w:pPr>
            <w:r>
              <w:rPr>
                <w:rFonts w:ascii="Wingdings" w:hAnsi="Wingdings" w:cs="Wingdings"/>
              </w:rPr>
              <w:t></w:t>
            </w:r>
            <w:r>
              <w:t xml:space="preserve"> </w:t>
            </w:r>
            <w:r>
              <w:rPr>
                <w:color w:val="26282A"/>
                <w:lang w:val="en-IN" w:eastAsia="en-IN"/>
              </w:rPr>
              <w:t>Itraconazole</w:t>
            </w:r>
            <w:r>
              <w:t xml:space="preserve"> content in </w:t>
            </w:r>
            <w:r>
              <w:rPr>
                <w:bCs/>
              </w:rPr>
              <w:t>Capsule</w:t>
            </w:r>
            <w:r>
              <w:t xml:space="preserve"> should be within limits 90.0 to 110.0%</w:t>
            </w:r>
          </w:p>
          <w:p w14:paraId="43190846">
            <w:pPr>
              <w:autoSpaceDE w:val="0"/>
              <w:autoSpaceDN w:val="0"/>
              <w:adjustRightInd w:val="0"/>
              <w:jc w:val="both"/>
              <w:rPr>
                <w:b/>
              </w:rPr>
            </w:pPr>
            <w:r>
              <w:rPr>
                <w:rFonts w:ascii="Wingdings" w:hAnsi="Wingdings" w:cs="Wingdings"/>
              </w:rPr>
              <w:t></w:t>
            </w:r>
            <w:r>
              <w:t>Difference of average assay between two analysts should not be more than 2.0</w:t>
            </w:r>
          </w:p>
        </w:tc>
      </w:tr>
      <w:tr w14:paraId="03C500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84" w:type="dxa"/>
            <w:vAlign w:val="center"/>
          </w:tcPr>
          <w:p w14:paraId="67FEE5D5">
            <w:pPr>
              <w:rPr>
                <w:b/>
                <w:bCs/>
              </w:rPr>
            </w:pPr>
            <w:r>
              <w:rPr>
                <w:b/>
                <w:bCs/>
              </w:rPr>
              <w:t>Robustness</w:t>
            </w:r>
          </w:p>
        </w:tc>
        <w:tc>
          <w:tcPr>
            <w:tcW w:w="7088" w:type="dxa"/>
          </w:tcPr>
          <w:p w14:paraId="7393D181">
            <w:pPr>
              <w:jc w:val="both"/>
              <w:rPr>
                <w:b/>
              </w:rPr>
            </w:pPr>
            <w:r>
              <w:t>Percentage assay difference for each sample should be within 2.0 %</w:t>
            </w:r>
          </w:p>
        </w:tc>
      </w:tr>
    </w:tbl>
    <w:p w14:paraId="753DE2B9">
      <w:pPr>
        <w:spacing w:line="360" w:lineRule="auto"/>
        <w:jc w:val="both"/>
        <w:rPr>
          <w:b/>
        </w:rPr>
      </w:pPr>
    </w:p>
    <w:p w14:paraId="20D4364E">
      <w:pPr>
        <w:spacing w:line="360" w:lineRule="auto"/>
        <w:jc w:val="both"/>
        <w:rPr>
          <w:b/>
        </w:rPr>
      </w:pPr>
    </w:p>
    <w:p w14:paraId="123D032E">
      <w:pPr>
        <w:rPr>
          <w:b/>
        </w:rPr>
      </w:pPr>
      <w:r>
        <w:rPr>
          <w:b/>
        </w:rPr>
        <w:br w:type="page"/>
      </w:r>
    </w:p>
    <w:p w14:paraId="390DDB42">
      <w:pPr>
        <w:spacing w:line="360" w:lineRule="auto"/>
        <w:jc w:val="both"/>
        <w:rPr>
          <w:b/>
        </w:rPr>
      </w:pPr>
      <w:r>
        <w:rPr>
          <w:b/>
        </w:rPr>
        <w:t>10.0 CONCLUSION</w:t>
      </w:r>
    </w:p>
    <w:p w14:paraId="710A8FC5">
      <w:pPr>
        <w:spacing w:line="360" w:lineRule="auto"/>
        <w:jc w:val="both"/>
      </w:pPr>
    </w:p>
    <w:p w14:paraId="67FF5219">
      <w:pPr>
        <w:spacing w:line="360" w:lineRule="auto"/>
        <w:jc w:val="both"/>
      </w:pPr>
    </w:p>
    <w:p w14:paraId="59525DCA">
      <w:pPr>
        <w:spacing w:line="360" w:lineRule="auto"/>
        <w:jc w:val="both"/>
      </w:pPr>
    </w:p>
    <w:p w14:paraId="71B4A6F3">
      <w:pPr>
        <w:spacing w:line="360" w:lineRule="auto"/>
        <w:jc w:val="both"/>
      </w:pPr>
    </w:p>
    <w:p w14:paraId="5548790F">
      <w:pPr>
        <w:spacing w:line="360" w:lineRule="auto"/>
        <w:jc w:val="both"/>
      </w:pPr>
    </w:p>
    <w:p w14:paraId="476C4659">
      <w:pPr>
        <w:spacing w:line="360" w:lineRule="auto"/>
        <w:jc w:val="both"/>
      </w:pPr>
    </w:p>
    <w:p w14:paraId="6CA0CA4F">
      <w:pPr>
        <w:spacing w:line="360" w:lineRule="auto"/>
        <w:jc w:val="both"/>
      </w:pPr>
    </w:p>
    <w:p w14:paraId="440EE6A3">
      <w:pPr>
        <w:spacing w:line="360" w:lineRule="auto"/>
        <w:jc w:val="both"/>
      </w:pPr>
    </w:p>
    <w:p w14:paraId="203E7C4F">
      <w:pPr>
        <w:spacing w:line="360" w:lineRule="auto"/>
        <w:jc w:val="both"/>
      </w:pPr>
    </w:p>
    <w:p w14:paraId="28B6B145">
      <w:pPr>
        <w:spacing w:line="360" w:lineRule="auto"/>
        <w:jc w:val="both"/>
      </w:pPr>
    </w:p>
    <w:p w14:paraId="34BF519F">
      <w:pPr>
        <w:spacing w:line="360" w:lineRule="auto"/>
        <w:jc w:val="both"/>
      </w:pPr>
    </w:p>
    <w:p w14:paraId="49AB5F32">
      <w:pPr>
        <w:spacing w:line="360" w:lineRule="auto"/>
        <w:jc w:val="both"/>
      </w:pPr>
    </w:p>
    <w:p w14:paraId="459E8233">
      <w:pPr>
        <w:spacing w:line="360" w:lineRule="auto"/>
        <w:jc w:val="both"/>
      </w:pPr>
    </w:p>
    <w:p w14:paraId="10D43D32">
      <w:pPr>
        <w:spacing w:line="360" w:lineRule="auto"/>
        <w:jc w:val="both"/>
      </w:pPr>
    </w:p>
    <w:p w14:paraId="31FC5464">
      <w:pPr>
        <w:spacing w:line="360" w:lineRule="auto"/>
        <w:jc w:val="both"/>
      </w:pPr>
    </w:p>
    <w:p w14:paraId="5C8A4A86">
      <w:pPr>
        <w:spacing w:line="360" w:lineRule="auto"/>
        <w:jc w:val="both"/>
      </w:pPr>
    </w:p>
    <w:p w14:paraId="75158099">
      <w:pPr>
        <w:spacing w:line="360" w:lineRule="auto"/>
        <w:jc w:val="both"/>
      </w:pPr>
    </w:p>
    <w:p w14:paraId="3F30C5FE">
      <w:pPr>
        <w:spacing w:line="360" w:lineRule="auto"/>
        <w:jc w:val="both"/>
      </w:pPr>
    </w:p>
    <w:p w14:paraId="0D115152">
      <w:pPr>
        <w:spacing w:line="360" w:lineRule="auto"/>
        <w:jc w:val="both"/>
      </w:pPr>
    </w:p>
    <w:p w14:paraId="6432E196">
      <w:pPr>
        <w:spacing w:line="360" w:lineRule="auto"/>
        <w:jc w:val="both"/>
      </w:pPr>
    </w:p>
    <w:p w14:paraId="17E582C8">
      <w:pPr>
        <w:spacing w:line="360" w:lineRule="auto"/>
        <w:jc w:val="both"/>
      </w:pPr>
    </w:p>
    <w:p w14:paraId="6FC2100D">
      <w:pPr>
        <w:spacing w:line="360" w:lineRule="auto"/>
        <w:jc w:val="both"/>
      </w:pPr>
    </w:p>
    <w:p w14:paraId="245F2344">
      <w:pPr>
        <w:spacing w:line="360" w:lineRule="auto"/>
        <w:jc w:val="both"/>
      </w:pPr>
    </w:p>
    <w:p w14:paraId="7E18FDBD">
      <w:pPr>
        <w:spacing w:line="360" w:lineRule="auto"/>
        <w:jc w:val="both"/>
      </w:pPr>
      <w:bookmarkStart w:id="0" w:name="_GoBack"/>
      <w:bookmarkEnd w:id="0"/>
    </w:p>
    <w:p w14:paraId="51C25DA6">
      <w:pPr>
        <w:spacing w:line="360" w:lineRule="auto"/>
        <w:jc w:val="both"/>
      </w:pPr>
    </w:p>
    <w:p w14:paraId="1F6B8241">
      <w:pPr>
        <w:spacing w:line="360" w:lineRule="auto"/>
        <w:jc w:val="both"/>
      </w:pPr>
    </w:p>
    <w:tbl>
      <w:tblPr>
        <w:tblStyle w:val="25"/>
        <w:tblW w:w="0" w:type="auto"/>
        <w:tblInd w:w="8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206"/>
        <w:gridCol w:w="3292"/>
        <w:gridCol w:w="3198"/>
      </w:tblGrid>
      <w:tr w14:paraId="72ECA0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3206" w:type="dxa"/>
          </w:tcPr>
          <w:p w14:paraId="57F359CF">
            <w:pPr>
              <w:spacing w:line="360" w:lineRule="auto"/>
              <w:jc w:val="center"/>
              <w:rPr>
                <w:b/>
              </w:rPr>
            </w:pPr>
            <w:r>
              <w:rPr>
                <w:b/>
              </w:rPr>
              <w:t>Analysed by</w:t>
            </w:r>
          </w:p>
        </w:tc>
        <w:tc>
          <w:tcPr>
            <w:tcW w:w="3292" w:type="dxa"/>
          </w:tcPr>
          <w:p w14:paraId="3C57CFA7">
            <w:pPr>
              <w:spacing w:line="360" w:lineRule="auto"/>
              <w:jc w:val="center"/>
              <w:rPr>
                <w:b/>
              </w:rPr>
            </w:pPr>
            <w:r>
              <w:rPr>
                <w:b/>
                <w:bCs/>
                <w:lang w:val="en-GB"/>
              </w:rPr>
              <w:t>Checked by</w:t>
            </w:r>
          </w:p>
        </w:tc>
        <w:tc>
          <w:tcPr>
            <w:tcW w:w="3198" w:type="dxa"/>
          </w:tcPr>
          <w:p w14:paraId="796149A7">
            <w:pPr>
              <w:spacing w:line="360" w:lineRule="auto"/>
              <w:jc w:val="center"/>
              <w:rPr>
                <w:b/>
              </w:rPr>
            </w:pPr>
            <w:r>
              <w:rPr>
                <w:b/>
                <w:bCs/>
                <w:lang w:val="en-GB"/>
              </w:rPr>
              <w:t>Approved by</w:t>
            </w:r>
          </w:p>
        </w:tc>
      </w:tr>
      <w:tr w14:paraId="1CBD78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206" w:type="dxa"/>
          </w:tcPr>
          <w:p w14:paraId="6428F269">
            <w:pPr>
              <w:spacing w:line="360" w:lineRule="auto"/>
              <w:jc w:val="both"/>
              <w:rPr>
                <w:b/>
              </w:rPr>
            </w:pPr>
          </w:p>
          <w:p w14:paraId="6E3563D9">
            <w:pPr>
              <w:spacing w:line="360" w:lineRule="auto"/>
              <w:jc w:val="both"/>
              <w:rPr>
                <w:b/>
              </w:rPr>
            </w:pPr>
          </w:p>
        </w:tc>
        <w:tc>
          <w:tcPr>
            <w:tcW w:w="3292" w:type="dxa"/>
          </w:tcPr>
          <w:p w14:paraId="1CAB60EA">
            <w:pPr>
              <w:spacing w:line="360" w:lineRule="auto"/>
              <w:jc w:val="both"/>
              <w:rPr>
                <w:b/>
              </w:rPr>
            </w:pPr>
          </w:p>
        </w:tc>
        <w:tc>
          <w:tcPr>
            <w:tcW w:w="3198" w:type="dxa"/>
          </w:tcPr>
          <w:p w14:paraId="0DFD8ADB">
            <w:pPr>
              <w:spacing w:line="360" w:lineRule="auto"/>
              <w:jc w:val="both"/>
              <w:rPr>
                <w:b/>
              </w:rPr>
            </w:pPr>
          </w:p>
        </w:tc>
      </w:tr>
    </w:tbl>
    <w:p w14:paraId="4E767C84">
      <w:pPr>
        <w:spacing w:line="360" w:lineRule="auto"/>
        <w:jc w:val="both"/>
        <w:rPr>
          <w:b/>
        </w:rPr>
      </w:pPr>
    </w:p>
    <w:sectPr>
      <w:headerReference r:id="rId4" w:type="default"/>
      <w:footerReference r:id="rId5" w:type="default"/>
      <w:pgSz w:w="11115" w:h="15840"/>
      <w:pgMar w:top="1440" w:right="825" w:bottom="572" w:left="630" w:header="360" w:footer="720" w:gutter="0"/>
      <w:pgBorders>
        <w:top w:val="single" w:color="auto" w:sz="4" w:space="1"/>
        <w:left w:val="single" w:color="auto" w:sz="4" w:space="4"/>
        <w:bottom w:val="single" w:color="auto" w:sz="4" w:space="1"/>
        <w:right w:val="single" w:color="auto" w:sz="4" w:space="4"/>
      </w:pgBorders>
      <w:pgNumType w:start="2"/>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hiller">
    <w:panose1 w:val="04020404031007020602"/>
    <w:charset w:val="00"/>
    <w:family w:val="decorative"/>
    <w:pitch w:val="default"/>
    <w:sig w:usb0="00000003" w:usb1="00000000" w:usb2="00000000" w:usb3="00000000" w:csb0="20000001"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5CF3E">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4991" w:type="pct"/>
      <w:tblInd w:w="8" w:type="dxa"/>
      <w:tblLayout w:type="autofit"/>
      <w:tblCellMar>
        <w:top w:w="0" w:type="dxa"/>
        <w:left w:w="10" w:type="dxa"/>
        <w:bottom w:w="0" w:type="dxa"/>
        <w:right w:w="10" w:type="dxa"/>
      </w:tblCellMar>
    </w:tblPr>
    <w:tblGrid>
      <w:gridCol w:w="10308"/>
    </w:tblGrid>
    <w:tr w14:paraId="7DCBB4D3">
      <w:tblPrEx>
        <w:tblCellMar>
          <w:top w:w="0" w:type="dxa"/>
          <w:left w:w="10" w:type="dxa"/>
          <w:bottom w:w="0" w:type="dxa"/>
          <w:right w:w="10" w:type="dxa"/>
        </w:tblCellMar>
      </w:tblPrEx>
      <w:trPr>
        <w:trHeight w:val="1125" w:hRule="atLeast"/>
      </w:trPr>
      <w:tc>
        <w:tcPr>
          <w:tcW w:w="1030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14:paraId="718F99BB">
          <w:pPr>
            <w:pStyle w:val="22"/>
            <w:ind w:left="0" w:right="-175" w:firstLine="0"/>
          </w:pPr>
          <w:r>
            <w:pict>
              <v:rect id="Rectangle 2" o:spid="_x0000_s2049" o:spt="1" style="position:absolute;left:0pt;margin-left:139.8pt;margin-top:-1pt;height:47.4pt;width:238.15pt;z-index:251659264;mso-width-relative:page;mso-height-relative:page;" filled="f" stroked="f" coordsize="21600,21600">
                <v:path/>
                <v:fill on="f" focussize="0,0"/>
                <v:stroke on="f"/>
                <v:imagedata o:title=""/>
                <o:lock v:ext="edit"/>
                <v:textbox style="mso-rotate-with-shape:t;">
                  <w:txbxContent>
                    <w:p w14:paraId="4FC9F0AB">
                      <w:pPr>
                        <w:pStyle w:val="22"/>
                        <w:tabs>
                          <w:tab w:val="left" w:pos="720"/>
                        </w:tabs>
                        <w:rPr>
                          <w:rFonts w:ascii="Chiller" w:hAnsi="Chiller"/>
                          <w:b/>
                          <w:color w:val="FF0000"/>
                          <w:sz w:val="44"/>
                          <w:szCs w:val="32"/>
                          <w:lang w:val="de-DE"/>
                        </w:rPr>
                      </w:pPr>
                      <w:r>
                        <w:rPr>
                          <w:rFonts w:ascii="Chiller" w:hAnsi="Chiller"/>
                          <w:b/>
                          <w:color w:val="000000"/>
                          <w:sz w:val="40"/>
                          <w:szCs w:val="32"/>
                          <w:lang w:val="de-DE"/>
                        </w:rPr>
                        <w:t xml:space="preserve">         </w:t>
                      </w:r>
                      <w:r>
                        <w:rPr>
                          <w:rFonts w:hint="default" w:ascii="Chiller" w:hAnsi="Chiller"/>
                          <w:b/>
                          <w:color w:val="000000"/>
                          <w:sz w:val="40"/>
                          <w:szCs w:val="32"/>
                          <w:lang w:val="en-US"/>
                        </w:rPr>
                        <w:t xml:space="preserve">    </w:t>
                      </w:r>
                      <w:r>
                        <w:rPr>
                          <w:rFonts w:ascii="Chiller" w:hAnsi="Chiller"/>
                          <w:b/>
                          <w:color w:val="000000"/>
                          <w:sz w:val="40"/>
                          <w:szCs w:val="32"/>
                          <w:lang w:val="de-DE"/>
                        </w:rPr>
                        <w:t xml:space="preserve"> </w:t>
                      </w:r>
                      <w:r>
                        <w:rPr>
                          <w:rFonts w:ascii="Chiller" w:hAnsi="Chiller"/>
                          <w:b/>
                          <w:color w:val="FF0000"/>
                          <w:sz w:val="44"/>
                          <w:szCs w:val="32"/>
                          <w:lang w:val="de-DE"/>
                        </w:rPr>
                        <w:t>PHARMA DEVILS</w:t>
                      </w:r>
                    </w:p>
                    <w:p w14:paraId="1930C835">
                      <w:pPr>
                        <w:pStyle w:val="22"/>
                        <w:tabs>
                          <w:tab w:val="left" w:pos="720"/>
                        </w:tabs>
                        <w:jc w:val="center"/>
                        <w:rPr>
                          <w:rFonts w:ascii="Chiller" w:hAnsi="Chiller"/>
                        </w:rPr>
                      </w:pPr>
                      <w:r>
                        <w:rPr>
                          <w:rFonts w:ascii="Chiller" w:hAnsi="Chiller"/>
                          <w:color w:val="FF0000"/>
                          <w:lang w:val="de-DE"/>
                        </w:rPr>
                        <w:t xml:space="preserve">               </w:t>
                      </w:r>
                      <w:r>
                        <w:rPr>
                          <w:rFonts w:ascii="Chiller" w:hAnsi="Chiller"/>
                          <w:color w:val="000000"/>
                          <w:lang w:val="de-DE"/>
                        </w:rPr>
                        <w:t>QUALITY CONTROL</w:t>
                      </w:r>
                      <w:r>
                        <w:rPr>
                          <w:rFonts w:ascii="Chiller" w:hAnsi="Chiller"/>
                          <w:color w:val="FF0000"/>
                          <w:lang w:val="de-DE"/>
                        </w:rPr>
                        <w:t xml:space="preserve"> </w:t>
                      </w:r>
                      <w:r>
                        <w:rPr>
                          <w:rFonts w:ascii="Chiller" w:hAnsi="Chiller"/>
                        </w:rPr>
                        <w:t>DEPARTMENT</w:t>
                      </w:r>
                    </w:p>
                    <w:p w14:paraId="63C4FB9A">
                      <w:pPr>
                        <w:rPr>
                          <w:rFonts w:ascii="Chiller" w:hAnsi="Chiller"/>
                          <w:sz w:val="14"/>
                          <w:lang w:val="en-GB"/>
                        </w:rPr>
                      </w:pPr>
                    </w:p>
                  </w:txbxContent>
                </v:textbox>
              </v:rect>
            </w:pict>
          </w:r>
          <w:r>
            <w:t xml:space="preserve">   </w:t>
          </w:r>
          <w:r>
            <w:drawing>
              <wp:inline distT="0" distB="0" distL="114300" distR="114300">
                <wp:extent cx="762635" cy="658495"/>
                <wp:effectExtent l="0" t="0" r="14605" b="12065"/>
                <wp:docPr id="1" name="Picture 3" descr="Pharmadev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Pharmadevils"/>
                        <pic:cNvPicPr>
                          <a:picLocks noChangeAspect="1"/>
                        </pic:cNvPicPr>
                      </pic:nvPicPr>
                      <pic:blipFill>
                        <a:blip r:embed="rId1"/>
                        <a:stretch>
                          <a:fillRect/>
                        </a:stretch>
                      </pic:blipFill>
                      <pic:spPr>
                        <a:xfrm>
                          <a:off x="0" y="0"/>
                          <a:ext cx="762635" cy="658495"/>
                        </a:xfrm>
                        <a:prstGeom prst="rect">
                          <a:avLst/>
                        </a:prstGeom>
                        <a:noFill/>
                        <a:ln>
                          <a:noFill/>
                        </a:ln>
                      </pic:spPr>
                    </pic:pic>
                  </a:graphicData>
                </a:graphic>
              </wp:inline>
            </w:drawing>
          </w:r>
        </w:p>
      </w:tc>
    </w:tr>
    <w:tr w14:paraId="17F31CBE">
      <w:tblPrEx>
        <w:tblCellMar>
          <w:top w:w="0" w:type="dxa"/>
          <w:left w:w="10" w:type="dxa"/>
          <w:bottom w:w="0" w:type="dxa"/>
          <w:right w:w="10" w:type="dxa"/>
        </w:tblCellMar>
      </w:tblPrEx>
      <w:trPr>
        <w:trHeight w:val="302" w:hRule="atLeast"/>
      </w:trPr>
      <w:tc>
        <w:tcPr>
          <w:tcW w:w="1030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14:paraId="406AA1FD">
          <w:pPr>
            <w:pStyle w:val="22"/>
            <w:ind w:left="0" w:right="-108" w:firstLine="0"/>
            <w:jc w:val="center"/>
            <w:rPr>
              <w:rFonts w:hint="default"/>
              <w:b/>
              <w:lang w:val="en-US"/>
            </w:rPr>
          </w:pPr>
          <w:r>
            <w:rPr>
              <w:b/>
            </w:rPr>
            <w:t xml:space="preserve">ANALYTICAL METHOD VALIDATION </w:t>
          </w:r>
          <w:r>
            <w:rPr>
              <w:rFonts w:hint="default"/>
              <w:b/>
              <w:lang w:val="en-US"/>
            </w:rPr>
            <w:t>OF ITRACONAZOLE CAPSULES BP 200 MG</w:t>
          </w:r>
        </w:p>
      </w:tc>
    </w:tr>
  </w:tbl>
  <w:p w14:paraId="566DB32B">
    <w:pPr>
      <w:pStyle w:val="2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0"/>
      <w:tblW w:w="4991" w:type="pct"/>
      <w:tblInd w:w="8" w:type="dxa"/>
      <w:tblLayout w:type="autofit"/>
      <w:tblCellMar>
        <w:top w:w="0" w:type="dxa"/>
        <w:left w:w="10" w:type="dxa"/>
        <w:bottom w:w="0" w:type="dxa"/>
        <w:right w:w="10" w:type="dxa"/>
      </w:tblCellMar>
    </w:tblPr>
    <w:tblGrid>
      <w:gridCol w:w="9858"/>
    </w:tblGrid>
    <w:tr w14:paraId="61EE28E8">
      <w:tblPrEx>
        <w:tblCellMar>
          <w:top w:w="0" w:type="dxa"/>
          <w:left w:w="10" w:type="dxa"/>
          <w:bottom w:w="0" w:type="dxa"/>
          <w:right w:w="10" w:type="dxa"/>
        </w:tblCellMar>
      </w:tblPrEx>
      <w:trPr>
        <w:trHeight w:val="1125" w:hRule="atLeast"/>
      </w:trPr>
      <w:tc>
        <w:tcPr>
          <w:tcW w:w="1030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14:paraId="07D64DFE">
          <w:pPr>
            <w:pStyle w:val="22"/>
            <w:ind w:left="0" w:right="-175" w:firstLine="0"/>
          </w:pPr>
          <w:r>
            <w:pict>
              <v:rect id="_x0000_s2050" o:spid="_x0000_s2050" o:spt="1" style="position:absolute;left:0pt;margin-left:139.8pt;margin-top:-1pt;height:47.4pt;width:238.15pt;z-index:251660288;mso-width-relative:page;mso-height-relative:page;" filled="f" stroked="f" coordsize="21600,21600">
                <v:path/>
                <v:fill on="f" focussize="0,0"/>
                <v:stroke on="f"/>
                <v:imagedata o:title=""/>
                <o:lock v:ext="edit"/>
                <v:textbox style="mso-rotate-with-shape:t;">
                  <w:txbxContent>
                    <w:p w14:paraId="1031BCF2">
                      <w:pPr>
                        <w:pStyle w:val="22"/>
                        <w:tabs>
                          <w:tab w:val="left" w:pos="720"/>
                        </w:tabs>
                        <w:rPr>
                          <w:rFonts w:ascii="Chiller" w:hAnsi="Chiller"/>
                          <w:b/>
                          <w:color w:val="FF0000"/>
                          <w:sz w:val="44"/>
                          <w:szCs w:val="32"/>
                          <w:lang w:val="de-DE"/>
                        </w:rPr>
                      </w:pPr>
                      <w:r>
                        <w:rPr>
                          <w:rFonts w:ascii="Chiller" w:hAnsi="Chiller"/>
                          <w:b/>
                          <w:color w:val="000000"/>
                          <w:sz w:val="40"/>
                          <w:szCs w:val="32"/>
                          <w:lang w:val="de-DE"/>
                        </w:rPr>
                        <w:t xml:space="preserve">          </w:t>
                      </w:r>
                      <w:r>
                        <w:rPr>
                          <w:rFonts w:ascii="Chiller" w:hAnsi="Chiller"/>
                          <w:b/>
                          <w:color w:val="FF0000"/>
                          <w:sz w:val="44"/>
                          <w:szCs w:val="32"/>
                          <w:lang w:val="de-DE"/>
                        </w:rPr>
                        <w:t>PHARMA DEVILS</w:t>
                      </w:r>
                    </w:p>
                    <w:p w14:paraId="70A4D6B3">
                      <w:pPr>
                        <w:pStyle w:val="22"/>
                        <w:tabs>
                          <w:tab w:val="left" w:pos="720"/>
                        </w:tabs>
                        <w:jc w:val="center"/>
                        <w:rPr>
                          <w:rFonts w:ascii="Chiller" w:hAnsi="Chiller"/>
                        </w:rPr>
                      </w:pPr>
                      <w:r>
                        <w:rPr>
                          <w:rFonts w:ascii="Chiller" w:hAnsi="Chiller"/>
                          <w:color w:val="FF0000"/>
                          <w:lang w:val="de-DE"/>
                        </w:rPr>
                        <w:t xml:space="preserve">  </w:t>
                      </w:r>
                      <w:r>
                        <w:rPr>
                          <w:rFonts w:ascii="Chiller" w:hAnsi="Chiller"/>
                          <w:color w:val="000000"/>
                          <w:lang w:val="de-DE"/>
                        </w:rPr>
                        <w:t>QUALITY CONTROL</w:t>
                      </w:r>
                      <w:r>
                        <w:rPr>
                          <w:rFonts w:ascii="Chiller" w:hAnsi="Chiller"/>
                          <w:color w:val="FF0000"/>
                          <w:lang w:val="de-DE"/>
                        </w:rPr>
                        <w:t xml:space="preserve"> </w:t>
                      </w:r>
                      <w:r>
                        <w:rPr>
                          <w:rFonts w:ascii="Chiller" w:hAnsi="Chiller"/>
                        </w:rPr>
                        <w:t>DEPARTMENT</w:t>
                      </w:r>
                    </w:p>
                    <w:p w14:paraId="79605257">
                      <w:pPr>
                        <w:rPr>
                          <w:rFonts w:ascii="Chiller" w:hAnsi="Chiller"/>
                          <w:sz w:val="14"/>
                          <w:lang w:val="en-GB"/>
                        </w:rPr>
                      </w:pPr>
                    </w:p>
                  </w:txbxContent>
                </v:textbox>
              </v:rect>
            </w:pict>
          </w:r>
          <w:r>
            <w:t xml:space="preserve">   </w:t>
          </w:r>
          <w:r>
            <w:drawing>
              <wp:inline distT="0" distB="0" distL="114300" distR="114300">
                <wp:extent cx="762635" cy="658495"/>
                <wp:effectExtent l="0" t="0" r="14605" b="12065"/>
                <wp:docPr id="2" name="Picture 3" descr="Pharmadev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Pharmadevils"/>
                        <pic:cNvPicPr>
                          <a:picLocks noChangeAspect="1"/>
                        </pic:cNvPicPr>
                      </pic:nvPicPr>
                      <pic:blipFill>
                        <a:blip r:embed="rId1"/>
                        <a:stretch>
                          <a:fillRect/>
                        </a:stretch>
                      </pic:blipFill>
                      <pic:spPr>
                        <a:xfrm>
                          <a:off x="0" y="0"/>
                          <a:ext cx="762635" cy="658495"/>
                        </a:xfrm>
                        <a:prstGeom prst="rect">
                          <a:avLst/>
                        </a:prstGeom>
                        <a:noFill/>
                        <a:ln>
                          <a:noFill/>
                        </a:ln>
                      </pic:spPr>
                    </pic:pic>
                  </a:graphicData>
                </a:graphic>
              </wp:inline>
            </w:drawing>
          </w:r>
        </w:p>
      </w:tc>
    </w:tr>
    <w:tr w14:paraId="7CFB46C6">
      <w:tblPrEx>
        <w:tblCellMar>
          <w:top w:w="0" w:type="dxa"/>
          <w:left w:w="10" w:type="dxa"/>
          <w:bottom w:w="0" w:type="dxa"/>
          <w:right w:w="10" w:type="dxa"/>
        </w:tblCellMar>
      </w:tblPrEx>
      <w:trPr>
        <w:trHeight w:val="302" w:hRule="atLeast"/>
      </w:trPr>
      <w:tc>
        <w:tcPr>
          <w:tcW w:w="1030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14:paraId="42489FB2">
          <w:pPr>
            <w:pStyle w:val="22"/>
            <w:ind w:left="0" w:right="-108" w:firstLine="0"/>
            <w:jc w:val="center"/>
            <w:rPr>
              <w:rFonts w:hint="default"/>
              <w:b/>
              <w:lang w:val="en-US"/>
            </w:rPr>
          </w:pPr>
          <w:r>
            <w:rPr>
              <w:b/>
            </w:rPr>
            <w:t xml:space="preserve">ANALYTICAL METHOD VALIDATION </w:t>
          </w:r>
          <w:r>
            <w:rPr>
              <w:rFonts w:hint="default"/>
              <w:b/>
              <w:lang w:val="en-US"/>
            </w:rPr>
            <w:t>OF ITRACONAZOLE CAPSULES BP 200 MG</w:t>
          </w:r>
        </w:p>
      </w:tc>
    </w:tr>
  </w:tbl>
  <w:p w14:paraId="56D5D788">
    <w:pPr>
      <w:pStyle w:val="2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E3301C"/>
    <w:multiLevelType w:val="multilevel"/>
    <w:tmpl w:val="08E3301C"/>
    <w:lvl w:ilvl="0" w:tentative="0">
      <w:start w:val="1"/>
      <w:numFmt w:val="bullet"/>
      <w:lvlText w:val=""/>
      <w:lvlJc w:val="left"/>
      <w:pPr>
        <w:ind w:left="720" w:hanging="360"/>
      </w:pPr>
      <w:rPr>
        <w:rFonts w:hint="default" w:ascii="Wingdings" w:hAnsi="Wingdings"/>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0A1749CF"/>
    <w:multiLevelType w:val="singleLevel"/>
    <w:tmpl w:val="0A1749CF"/>
    <w:lvl w:ilvl="0" w:tentative="0">
      <w:start w:val="1"/>
      <w:numFmt w:val="upperLetter"/>
      <w:pStyle w:val="7"/>
      <w:lvlText w:val="%1)"/>
      <w:lvlJc w:val="left"/>
      <w:pPr>
        <w:tabs>
          <w:tab w:val="left" w:pos="1440"/>
        </w:tabs>
        <w:ind w:left="1440" w:hanging="720"/>
      </w:pPr>
      <w:rPr>
        <w:rFonts w:hint="default"/>
      </w:rPr>
    </w:lvl>
  </w:abstractNum>
  <w:abstractNum w:abstractNumId="2">
    <w:nsid w:val="0DCC7BED"/>
    <w:multiLevelType w:val="multilevel"/>
    <w:tmpl w:val="0DCC7BED"/>
    <w:lvl w:ilvl="0" w:tentative="0">
      <w:start w:val="5"/>
      <w:numFmt w:val="decimal"/>
      <w:lvlText w:val="%1.0"/>
      <w:lvlJc w:val="left"/>
      <w:pPr>
        <w:tabs>
          <w:tab w:val="left" w:pos="720"/>
        </w:tabs>
        <w:ind w:left="720" w:hanging="540"/>
      </w:pPr>
      <w:rPr>
        <w:rFonts w:hint="default"/>
      </w:rPr>
    </w:lvl>
    <w:lvl w:ilvl="1" w:tentative="0">
      <w:start w:val="1"/>
      <w:numFmt w:val="decimal"/>
      <w:lvlText w:val="%1.%2"/>
      <w:lvlJc w:val="left"/>
      <w:pPr>
        <w:tabs>
          <w:tab w:val="left" w:pos="1440"/>
        </w:tabs>
        <w:ind w:left="1440" w:hanging="540"/>
      </w:pPr>
      <w:rPr>
        <w:rFonts w:hint="default"/>
      </w:rPr>
    </w:lvl>
    <w:lvl w:ilvl="2" w:tentative="0">
      <w:start w:val="1"/>
      <w:numFmt w:val="decimal"/>
      <w:lvlText w:val="%1.%2.%3"/>
      <w:lvlJc w:val="left"/>
      <w:pPr>
        <w:tabs>
          <w:tab w:val="left" w:pos="2340"/>
        </w:tabs>
        <w:ind w:left="2340" w:hanging="720"/>
      </w:pPr>
      <w:rPr>
        <w:rFonts w:hint="default"/>
      </w:rPr>
    </w:lvl>
    <w:lvl w:ilvl="3" w:tentative="0">
      <w:start w:val="1"/>
      <w:numFmt w:val="decimal"/>
      <w:lvlText w:val="%1.%2.%3.%4"/>
      <w:lvlJc w:val="left"/>
      <w:pPr>
        <w:tabs>
          <w:tab w:val="left" w:pos="3060"/>
        </w:tabs>
        <w:ind w:left="3060" w:hanging="720"/>
      </w:pPr>
      <w:rPr>
        <w:rFonts w:hint="default"/>
      </w:rPr>
    </w:lvl>
    <w:lvl w:ilvl="4" w:tentative="0">
      <w:start w:val="1"/>
      <w:numFmt w:val="decimal"/>
      <w:lvlText w:val="%1.%2.%3.%4.%5"/>
      <w:lvlJc w:val="left"/>
      <w:pPr>
        <w:tabs>
          <w:tab w:val="left" w:pos="4140"/>
        </w:tabs>
        <w:ind w:left="4140" w:hanging="1080"/>
      </w:pPr>
      <w:rPr>
        <w:rFonts w:hint="default"/>
      </w:rPr>
    </w:lvl>
    <w:lvl w:ilvl="5" w:tentative="0">
      <w:start w:val="1"/>
      <w:numFmt w:val="decimal"/>
      <w:lvlText w:val="%1.%2.%3.%4.%5.%6"/>
      <w:lvlJc w:val="left"/>
      <w:pPr>
        <w:tabs>
          <w:tab w:val="left" w:pos="4860"/>
        </w:tabs>
        <w:ind w:left="4860" w:hanging="1080"/>
      </w:pPr>
      <w:rPr>
        <w:rFonts w:hint="default"/>
      </w:rPr>
    </w:lvl>
    <w:lvl w:ilvl="6" w:tentative="0">
      <w:start w:val="1"/>
      <w:numFmt w:val="decimal"/>
      <w:lvlText w:val="%1.%2.%3.%4.%5.%6.%7"/>
      <w:lvlJc w:val="left"/>
      <w:pPr>
        <w:tabs>
          <w:tab w:val="left" w:pos="5940"/>
        </w:tabs>
        <w:ind w:left="5940" w:hanging="1440"/>
      </w:pPr>
      <w:rPr>
        <w:rFonts w:hint="default"/>
      </w:rPr>
    </w:lvl>
    <w:lvl w:ilvl="7" w:tentative="0">
      <w:start w:val="1"/>
      <w:numFmt w:val="decimal"/>
      <w:lvlText w:val="%1.%2.%3.%4.%5.%6.%7.%8"/>
      <w:lvlJc w:val="left"/>
      <w:pPr>
        <w:tabs>
          <w:tab w:val="left" w:pos="6660"/>
        </w:tabs>
        <w:ind w:left="6660" w:hanging="1440"/>
      </w:pPr>
      <w:rPr>
        <w:rFonts w:hint="default"/>
      </w:rPr>
    </w:lvl>
    <w:lvl w:ilvl="8" w:tentative="0">
      <w:start w:val="1"/>
      <w:numFmt w:val="decimal"/>
      <w:lvlText w:val="%1.%2.%3.%4.%5.%6.%7.%8.%9"/>
      <w:lvlJc w:val="left"/>
      <w:pPr>
        <w:tabs>
          <w:tab w:val="left" w:pos="7740"/>
        </w:tabs>
        <w:ind w:left="7740" w:hanging="1800"/>
      </w:pPr>
      <w:rPr>
        <w:rFonts w:hint="default"/>
      </w:rPr>
    </w:lvl>
  </w:abstractNum>
  <w:abstractNum w:abstractNumId="3">
    <w:nsid w:val="1A21149F"/>
    <w:multiLevelType w:val="singleLevel"/>
    <w:tmpl w:val="1A21149F"/>
    <w:lvl w:ilvl="0" w:tentative="0">
      <w:start w:val="1"/>
      <w:numFmt w:val="bullet"/>
      <w:lvlText w:val=""/>
      <w:lvlJc w:val="left"/>
      <w:pPr>
        <w:tabs>
          <w:tab w:val="left" w:pos="360"/>
        </w:tabs>
        <w:ind w:left="360" w:hanging="360"/>
      </w:pPr>
      <w:rPr>
        <w:rFonts w:hint="default" w:ascii="Symbol" w:hAnsi="Symbol"/>
      </w:rPr>
    </w:lvl>
  </w:abstractNum>
  <w:abstractNum w:abstractNumId="4">
    <w:nsid w:val="56037A11"/>
    <w:multiLevelType w:val="singleLevel"/>
    <w:tmpl w:val="56037A11"/>
    <w:lvl w:ilvl="0" w:tentative="0">
      <w:start w:val="1"/>
      <w:numFmt w:val="bullet"/>
      <w:lvlText w:val=""/>
      <w:lvlJc w:val="left"/>
      <w:pPr>
        <w:ind w:left="72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05"/>
  <w:drawingGridVerticalSpacing w:val="143"/>
  <w:displayHorizontalDrawingGridEvery w:val="0"/>
  <w:displayVerticalDrawingGridEvery w:val="2"/>
  <w:noPunctuationKerning w:val="1"/>
  <w:characterSpacingControl w:val="doNotCompress"/>
  <w:hdrShapeDefaults>
    <o:shapelayout v:ext="edit">
      <o:idmap v:ext="edit" data="2"/>
    </o:shapelayout>
  </w:hdrShapeDefaults>
  <w:compat>
    <w:compatSetting w:name="compatibilityMode" w:uri="http://schemas.microsoft.com/office/word" w:val="12"/>
  </w:compat>
  <w:rsids>
    <w:rsidRoot w:val="00281152"/>
    <w:rsid w:val="000003EF"/>
    <w:rsid w:val="0000059A"/>
    <w:rsid w:val="000021A1"/>
    <w:rsid w:val="00003139"/>
    <w:rsid w:val="00003A17"/>
    <w:rsid w:val="00004047"/>
    <w:rsid w:val="00004B8B"/>
    <w:rsid w:val="00005F2B"/>
    <w:rsid w:val="00006BE9"/>
    <w:rsid w:val="00007070"/>
    <w:rsid w:val="00010EB4"/>
    <w:rsid w:val="00012D7A"/>
    <w:rsid w:val="00013843"/>
    <w:rsid w:val="0001610D"/>
    <w:rsid w:val="00016592"/>
    <w:rsid w:val="0001782D"/>
    <w:rsid w:val="00017A29"/>
    <w:rsid w:val="000208ED"/>
    <w:rsid w:val="00020A70"/>
    <w:rsid w:val="00020ED6"/>
    <w:rsid w:val="00021C6A"/>
    <w:rsid w:val="00022246"/>
    <w:rsid w:val="000226E0"/>
    <w:rsid w:val="00023210"/>
    <w:rsid w:val="0002349E"/>
    <w:rsid w:val="00024287"/>
    <w:rsid w:val="00024C8F"/>
    <w:rsid w:val="00026529"/>
    <w:rsid w:val="00027656"/>
    <w:rsid w:val="00027730"/>
    <w:rsid w:val="000315D7"/>
    <w:rsid w:val="00032583"/>
    <w:rsid w:val="000335EB"/>
    <w:rsid w:val="00033FF9"/>
    <w:rsid w:val="00034A64"/>
    <w:rsid w:val="00035087"/>
    <w:rsid w:val="000363BE"/>
    <w:rsid w:val="000365F0"/>
    <w:rsid w:val="00037453"/>
    <w:rsid w:val="000407A0"/>
    <w:rsid w:val="00041D1B"/>
    <w:rsid w:val="00042199"/>
    <w:rsid w:val="00042840"/>
    <w:rsid w:val="00042946"/>
    <w:rsid w:val="000443BB"/>
    <w:rsid w:val="00044BC1"/>
    <w:rsid w:val="00044EAC"/>
    <w:rsid w:val="00045616"/>
    <w:rsid w:val="000463F3"/>
    <w:rsid w:val="00046A55"/>
    <w:rsid w:val="00050448"/>
    <w:rsid w:val="0005239F"/>
    <w:rsid w:val="00052CA9"/>
    <w:rsid w:val="000555D9"/>
    <w:rsid w:val="00055BC7"/>
    <w:rsid w:val="00055BD3"/>
    <w:rsid w:val="000571FC"/>
    <w:rsid w:val="00057D65"/>
    <w:rsid w:val="00060416"/>
    <w:rsid w:val="00061228"/>
    <w:rsid w:val="0006208C"/>
    <w:rsid w:val="000622F7"/>
    <w:rsid w:val="000629B3"/>
    <w:rsid w:val="00062A6E"/>
    <w:rsid w:val="00064F5A"/>
    <w:rsid w:val="0006595E"/>
    <w:rsid w:val="000659E3"/>
    <w:rsid w:val="00065A07"/>
    <w:rsid w:val="00065D3A"/>
    <w:rsid w:val="00066623"/>
    <w:rsid w:val="000675B5"/>
    <w:rsid w:val="00070C21"/>
    <w:rsid w:val="00072AAA"/>
    <w:rsid w:val="00073616"/>
    <w:rsid w:val="00073906"/>
    <w:rsid w:val="00073957"/>
    <w:rsid w:val="00074E4C"/>
    <w:rsid w:val="00075C08"/>
    <w:rsid w:val="00075F43"/>
    <w:rsid w:val="00081935"/>
    <w:rsid w:val="00081AAE"/>
    <w:rsid w:val="000821D2"/>
    <w:rsid w:val="000836D3"/>
    <w:rsid w:val="00083DA2"/>
    <w:rsid w:val="000877C3"/>
    <w:rsid w:val="00090C66"/>
    <w:rsid w:val="000910B8"/>
    <w:rsid w:val="000915AB"/>
    <w:rsid w:val="00091B2D"/>
    <w:rsid w:val="0009278A"/>
    <w:rsid w:val="00093718"/>
    <w:rsid w:val="00093776"/>
    <w:rsid w:val="00093849"/>
    <w:rsid w:val="0009404A"/>
    <w:rsid w:val="00094786"/>
    <w:rsid w:val="0009505B"/>
    <w:rsid w:val="00095774"/>
    <w:rsid w:val="000A077F"/>
    <w:rsid w:val="000A26BA"/>
    <w:rsid w:val="000A2BD5"/>
    <w:rsid w:val="000A2D65"/>
    <w:rsid w:val="000A3E77"/>
    <w:rsid w:val="000A5C8F"/>
    <w:rsid w:val="000A6248"/>
    <w:rsid w:val="000A7805"/>
    <w:rsid w:val="000B0CF1"/>
    <w:rsid w:val="000B120E"/>
    <w:rsid w:val="000B143A"/>
    <w:rsid w:val="000B15BF"/>
    <w:rsid w:val="000B1E4E"/>
    <w:rsid w:val="000B2988"/>
    <w:rsid w:val="000B4424"/>
    <w:rsid w:val="000B5E98"/>
    <w:rsid w:val="000B601E"/>
    <w:rsid w:val="000B63BD"/>
    <w:rsid w:val="000B72C0"/>
    <w:rsid w:val="000C06B7"/>
    <w:rsid w:val="000C1470"/>
    <w:rsid w:val="000C1FD1"/>
    <w:rsid w:val="000C28E0"/>
    <w:rsid w:val="000C2942"/>
    <w:rsid w:val="000C2960"/>
    <w:rsid w:val="000C49EF"/>
    <w:rsid w:val="000C53C4"/>
    <w:rsid w:val="000C55F0"/>
    <w:rsid w:val="000C5782"/>
    <w:rsid w:val="000C7294"/>
    <w:rsid w:val="000C7433"/>
    <w:rsid w:val="000D0412"/>
    <w:rsid w:val="000D0AAC"/>
    <w:rsid w:val="000D2A6B"/>
    <w:rsid w:val="000D4ADC"/>
    <w:rsid w:val="000D4CE6"/>
    <w:rsid w:val="000D5764"/>
    <w:rsid w:val="000D7B1C"/>
    <w:rsid w:val="000E1146"/>
    <w:rsid w:val="000E35CD"/>
    <w:rsid w:val="000E363D"/>
    <w:rsid w:val="000E3716"/>
    <w:rsid w:val="000E3AC9"/>
    <w:rsid w:val="000E3E8E"/>
    <w:rsid w:val="000E638A"/>
    <w:rsid w:val="000E7BFF"/>
    <w:rsid w:val="000E7C33"/>
    <w:rsid w:val="000F0619"/>
    <w:rsid w:val="000F11EF"/>
    <w:rsid w:val="000F1C64"/>
    <w:rsid w:val="000F1FF8"/>
    <w:rsid w:val="000F31C7"/>
    <w:rsid w:val="000F3CC3"/>
    <w:rsid w:val="000F3E7B"/>
    <w:rsid w:val="000F4429"/>
    <w:rsid w:val="000F5386"/>
    <w:rsid w:val="000F61E7"/>
    <w:rsid w:val="0010344E"/>
    <w:rsid w:val="001043A7"/>
    <w:rsid w:val="00105519"/>
    <w:rsid w:val="001055D4"/>
    <w:rsid w:val="00106F23"/>
    <w:rsid w:val="001072CB"/>
    <w:rsid w:val="0010755E"/>
    <w:rsid w:val="00107AB7"/>
    <w:rsid w:val="001116DC"/>
    <w:rsid w:val="00112985"/>
    <w:rsid w:val="001130FE"/>
    <w:rsid w:val="0011377E"/>
    <w:rsid w:val="0011510B"/>
    <w:rsid w:val="00115450"/>
    <w:rsid w:val="001158C9"/>
    <w:rsid w:val="00115DC1"/>
    <w:rsid w:val="00115E1D"/>
    <w:rsid w:val="00115FAA"/>
    <w:rsid w:val="00116B81"/>
    <w:rsid w:val="00116C11"/>
    <w:rsid w:val="00117D3C"/>
    <w:rsid w:val="001200F2"/>
    <w:rsid w:val="00121191"/>
    <w:rsid w:val="00122A03"/>
    <w:rsid w:val="00124B2B"/>
    <w:rsid w:val="00125482"/>
    <w:rsid w:val="00125944"/>
    <w:rsid w:val="00126BAC"/>
    <w:rsid w:val="00126CB9"/>
    <w:rsid w:val="00126D85"/>
    <w:rsid w:val="0012774A"/>
    <w:rsid w:val="00130138"/>
    <w:rsid w:val="0013026B"/>
    <w:rsid w:val="001310BB"/>
    <w:rsid w:val="00131CDD"/>
    <w:rsid w:val="00131D07"/>
    <w:rsid w:val="00132A32"/>
    <w:rsid w:val="0013358A"/>
    <w:rsid w:val="001358D6"/>
    <w:rsid w:val="00135D2C"/>
    <w:rsid w:val="0013705A"/>
    <w:rsid w:val="0013773E"/>
    <w:rsid w:val="001379D3"/>
    <w:rsid w:val="00137C0A"/>
    <w:rsid w:val="0014085F"/>
    <w:rsid w:val="00142470"/>
    <w:rsid w:val="001424BD"/>
    <w:rsid w:val="001428BD"/>
    <w:rsid w:val="001435DD"/>
    <w:rsid w:val="00143CBA"/>
    <w:rsid w:val="0014440D"/>
    <w:rsid w:val="001451FE"/>
    <w:rsid w:val="00146AA2"/>
    <w:rsid w:val="001475D9"/>
    <w:rsid w:val="00150821"/>
    <w:rsid w:val="00150B92"/>
    <w:rsid w:val="0015122E"/>
    <w:rsid w:val="001513A0"/>
    <w:rsid w:val="00151F77"/>
    <w:rsid w:val="00153276"/>
    <w:rsid w:val="001539CB"/>
    <w:rsid w:val="0015482E"/>
    <w:rsid w:val="00154A9E"/>
    <w:rsid w:val="001551CE"/>
    <w:rsid w:val="0015700E"/>
    <w:rsid w:val="00157838"/>
    <w:rsid w:val="00157C9C"/>
    <w:rsid w:val="0016207C"/>
    <w:rsid w:val="0016267A"/>
    <w:rsid w:val="00162E91"/>
    <w:rsid w:val="00163663"/>
    <w:rsid w:val="00163A46"/>
    <w:rsid w:val="00163DEF"/>
    <w:rsid w:val="0016591A"/>
    <w:rsid w:val="00165EB4"/>
    <w:rsid w:val="001664BC"/>
    <w:rsid w:val="001666FA"/>
    <w:rsid w:val="001673CC"/>
    <w:rsid w:val="00170D27"/>
    <w:rsid w:val="00173351"/>
    <w:rsid w:val="00173B9A"/>
    <w:rsid w:val="00174936"/>
    <w:rsid w:val="00174DD5"/>
    <w:rsid w:val="00176361"/>
    <w:rsid w:val="001763C2"/>
    <w:rsid w:val="0017693F"/>
    <w:rsid w:val="00177A37"/>
    <w:rsid w:val="00180929"/>
    <w:rsid w:val="00180F73"/>
    <w:rsid w:val="001822DC"/>
    <w:rsid w:val="001838BA"/>
    <w:rsid w:val="0018476E"/>
    <w:rsid w:val="001854FA"/>
    <w:rsid w:val="00185F40"/>
    <w:rsid w:val="001878CD"/>
    <w:rsid w:val="0019056A"/>
    <w:rsid w:val="001908CB"/>
    <w:rsid w:val="00190A9A"/>
    <w:rsid w:val="00190D5C"/>
    <w:rsid w:val="00191896"/>
    <w:rsid w:val="00192463"/>
    <w:rsid w:val="00193DEA"/>
    <w:rsid w:val="0019538F"/>
    <w:rsid w:val="001967FD"/>
    <w:rsid w:val="0019691A"/>
    <w:rsid w:val="00196A4D"/>
    <w:rsid w:val="001A055D"/>
    <w:rsid w:val="001A13D2"/>
    <w:rsid w:val="001A1E7B"/>
    <w:rsid w:val="001A2651"/>
    <w:rsid w:val="001A5AC8"/>
    <w:rsid w:val="001A5B2C"/>
    <w:rsid w:val="001B0862"/>
    <w:rsid w:val="001B0B98"/>
    <w:rsid w:val="001B11E1"/>
    <w:rsid w:val="001B1E5A"/>
    <w:rsid w:val="001B4DD2"/>
    <w:rsid w:val="001B5A9A"/>
    <w:rsid w:val="001B6453"/>
    <w:rsid w:val="001B695E"/>
    <w:rsid w:val="001C02CE"/>
    <w:rsid w:val="001C2732"/>
    <w:rsid w:val="001C29A0"/>
    <w:rsid w:val="001C2E50"/>
    <w:rsid w:val="001C4921"/>
    <w:rsid w:val="001C53B1"/>
    <w:rsid w:val="001C53B4"/>
    <w:rsid w:val="001C5552"/>
    <w:rsid w:val="001C5A8F"/>
    <w:rsid w:val="001C7270"/>
    <w:rsid w:val="001C780D"/>
    <w:rsid w:val="001D0D33"/>
    <w:rsid w:val="001D2E83"/>
    <w:rsid w:val="001D326D"/>
    <w:rsid w:val="001D3477"/>
    <w:rsid w:val="001D4780"/>
    <w:rsid w:val="001D56D2"/>
    <w:rsid w:val="001D5D9F"/>
    <w:rsid w:val="001D64E7"/>
    <w:rsid w:val="001D6E3C"/>
    <w:rsid w:val="001D7E84"/>
    <w:rsid w:val="001E07D2"/>
    <w:rsid w:val="001E34E8"/>
    <w:rsid w:val="001E4BBD"/>
    <w:rsid w:val="001E4DD4"/>
    <w:rsid w:val="001E6214"/>
    <w:rsid w:val="001E6D91"/>
    <w:rsid w:val="001E7309"/>
    <w:rsid w:val="001E7570"/>
    <w:rsid w:val="001E79E0"/>
    <w:rsid w:val="001F0431"/>
    <w:rsid w:val="001F0A66"/>
    <w:rsid w:val="001F0E39"/>
    <w:rsid w:val="001F2AB1"/>
    <w:rsid w:val="001F3259"/>
    <w:rsid w:val="001F3D9A"/>
    <w:rsid w:val="001F436D"/>
    <w:rsid w:val="001F5420"/>
    <w:rsid w:val="001F56E7"/>
    <w:rsid w:val="001F6659"/>
    <w:rsid w:val="001F6E0C"/>
    <w:rsid w:val="001F6E60"/>
    <w:rsid w:val="002000E7"/>
    <w:rsid w:val="00205663"/>
    <w:rsid w:val="00205894"/>
    <w:rsid w:val="00206523"/>
    <w:rsid w:val="0020795F"/>
    <w:rsid w:val="0021034F"/>
    <w:rsid w:val="00211B7A"/>
    <w:rsid w:val="00211E6F"/>
    <w:rsid w:val="00211EF9"/>
    <w:rsid w:val="00212822"/>
    <w:rsid w:val="0021426E"/>
    <w:rsid w:val="00214412"/>
    <w:rsid w:val="00217066"/>
    <w:rsid w:val="00217791"/>
    <w:rsid w:val="00220679"/>
    <w:rsid w:val="00220E22"/>
    <w:rsid w:val="0022133E"/>
    <w:rsid w:val="002215F8"/>
    <w:rsid w:val="00222375"/>
    <w:rsid w:val="00225865"/>
    <w:rsid w:val="00226174"/>
    <w:rsid w:val="00226A97"/>
    <w:rsid w:val="0022746C"/>
    <w:rsid w:val="00230002"/>
    <w:rsid w:val="00230D08"/>
    <w:rsid w:val="00232F2A"/>
    <w:rsid w:val="00234CEF"/>
    <w:rsid w:val="00234EAA"/>
    <w:rsid w:val="0023568C"/>
    <w:rsid w:val="0023568D"/>
    <w:rsid w:val="002356F4"/>
    <w:rsid w:val="002361B3"/>
    <w:rsid w:val="00236B75"/>
    <w:rsid w:val="00240317"/>
    <w:rsid w:val="00240DCF"/>
    <w:rsid w:val="002414AB"/>
    <w:rsid w:val="00241B86"/>
    <w:rsid w:val="00241F45"/>
    <w:rsid w:val="002432F8"/>
    <w:rsid w:val="00243C6B"/>
    <w:rsid w:val="00244779"/>
    <w:rsid w:val="00245DB7"/>
    <w:rsid w:val="0024625E"/>
    <w:rsid w:val="00247069"/>
    <w:rsid w:val="002474BF"/>
    <w:rsid w:val="00247D14"/>
    <w:rsid w:val="00250F7F"/>
    <w:rsid w:val="0025176F"/>
    <w:rsid w:val="00252A6B"/>
    <w:rsid w:val="00252C22"/>
    <w:rsid w:val="00252D55"/>
    <w:rsid w:val="002549FC"/>
    <w:rsid w:val="002551D7"/>
    <w:rsid w:val="002554D0"/>
    <w:rsid w:val="00255A2A"/>
    <w:rsid w:val="0025692B"/>
    <w:rsid w:val="00257C7D"/>
    <w:rsid w:val="00260B33"/>
    <w:rsid w:val="00261361"/>
    <w:rsid w:val="00263B23"/>
    <w:rsid w:val="00263DC5"/>
    <w:rsid w:val="00263E1D"/>
    <w:rsid w:val="00264962"/>
    <w:rsid w:val="0026528B"/>
    <w:rsid w:val="002652D4"/>
    <w:rsid w:val="00265CF8"/>
    <w:rsid w:val="00265EF8"/>
    <w:rsid w:val="002666DD"/>
    <w:rsid w:val="0026704B"/>
    <w:rsid w:val="00267D8F"/>
    <w:rsid w:val="00270691"/>
    <w:rsid w:val="00272452"/>
    <w:rsid w:val="0027293A"/>
    <w:rsid w:val="00273133"/>
    <w:rsid w:val="00273C96"/>
    <w:rsid w:val="00277873"/>
    <w:rsid w:val="00277B31"/>
    <w:rsid w:val="00281152"/>
    <w:rsid w:val="00281B8F"/>
    <w:rsid w:val="0028238A"/>
    <w:rsid w:val="00282616"/>
    <w:rsid w:val="002827AC"/>
    <w:rsid w:val="002832B6"/>
    <w:rsid w:val="00283361"/>
    <w:rsid w:val="00283FBF"/>
    <w:rsid w:val="00286F9B"/>
    <w:rsid w:val="0029029A"/>
    <w:rsid w:val="00290B33"/>
    <w:rsid w:val="00291E7D"/>
    <w:rsid w:val="00291FE3"/>
    <w:rsid w:val="00294082"/>
    <w:rsid w:val="00295C46"/>
    <w:rsid w:val="002964D7"/>
    <w:rsid w:val="00296949"/>
    <w:rsid w:val="00297DD9"/>
    <w:rsid w:val="002A09FC"/>
    <w:rsid w:val="002A1C09"/>
    <w:rsid w:val="002A42C6"/>
    <w:rsid w:val="002A5354"/>
    <w:rsid w:val="002A6866"/>
    <w:rsid w:val="002A6939"/>
    <w:rsid w:val="002A7365"/>
    <w:rsid w:val="002A7E6B"/>
    <w:rsid w:val="002B14F2"/>
    <w:rsid w:val="002B25D5"/>
    <w:rsid w:val="002B2AD1"/>
    <w:rsid w:val="002B318A"/>
    <w:rsid w:val="002B4157"/>
    <w:rsid w:val="002B7344"/>
    <w:rsid w:val="002B7A2D"/>
    <w:rsid w:val="002B7AA0"/>
    <w:rsid w:val="002C0F82"/>
    <w:rsid w:val="002C1037"/>
    <w:rsid w:val="002C11B2"/>
    <w:rsid w:val="002C1629"/>
    <w:rsid w:val="002C1F3C"/>
    <w:rsid w:val="002C2AFB"/>
    <w:rsid w:val="002C2E09"/>
    <w:rsid w:val="002C36B2"/>
    <w:rsid w:val="002C5778"/>
    <w:rsid w:val="002C57CB"/>
    <w:rsid w:val="002C57F2"/>
    <w:rsid w:val="002C59BF"/>
    <w:rsid w:val="002C5ED0"/>
    <w:rsid w:val="002C6A09"/>
    <w:rsid w:val="002C6E00"/>
    <w:rsid w:val="002D14E3"/>
    <w:rsid w:val="002D1A89"/>
    <w:rsid w:val="002D1ADC"/>
    <w:rsid w:val="002D20B7"/>
    <w:rsid w:val="002D2D08"/>
    <w:rsid w:val="002D2F9B"/>
    <w:rsid w:val="002D3686"/>
    <w:rsid w:val="002D50D0"/>
    <w:rsid w:val="002D5DB6"/>
    <w:rsid w:val="002D6477"/>
    <w:rsid w:val="002D6CE3"/>
    <w:rsid w:val="002E08B5"/>
    <w:rsid w:val="002E18C6"/>
    <w:rsid w:val="002E2865"/>
    <w:rsid w:val="002E2961"/>
    <w:rsid w:val="002E2A47"/>
    <w:rsid w:val="002E2FDA"/>
    <w:rsid w:val="002E611D"/>
    <w:rsid w:val="002E6577"/>
    <w:rsid w:val="002E79D8"/>
    <w:rsid w:val="002E7ABF"/>
    <w:rsid w:val="002E7B1C"/>
    <w:rsid w:val="002F0CEB"/>
    <w:rsid w:val="002F1255"/>
    <w:rsid w:val="002F14AF"/>
    <w:rsid w:val="002F233F"/>
    <w:rsid w:val="002F2EBF"/>
    <w:rsid w:val="002F37CD"/>
    <w:rsid w:val="002F4753"/>
    <w:rsid w:val="00300D3C"/>
    <w:rsid w:val="00301720"/>
    <w:rsid w:val="00302020"/>
    <w:rsid w:val="00302BAD"/>
    <w:rsid w:val="00310C61"/>
    <w:rsid w:val="0031117F"/>
    <w:rsid w:val="00311CA5"/>
    <w:rsid w:val="0031341D"/>
    <w:rsid w:val="00313B05"/>
    <w:rsid w:val="0031532C"/>
    <w:rsid w:val="00317189"/>
    <w:rsid w:val="00317BB7"/>
    <w:rsid w:val="00321100"/>
    <w:rsid w:val="0032218A"/>
    <w:rsid w:val="00322E8E"/>
    <w:rsid w:val="00324786"/>
    <w:rsid w:val="003247FD"/>
    <w:rsid w:val="00327262"/>
    <w:rsid w:val="003272FC"/>
    <w:rsid w:val="00330206"/>
    <w:rsid w:val="003307E7"/>
    <w:rsid w:val="00330A6E"/>
    <w:rsid w:val="00332C3B"/>
    <w:rsid w:val="00335151"/>
    <w:rsid w:val="003356BF"/>
    <w:rsid w:val="003359F4"/>
    <w:rsid w:val="00335C36"/>
    <w:rsid w:val="00335D95"/>
    <w:rsid w:val="003366AC"/>
    <w:rsid w:val="00337B8E"/>
    <w:rsid w:val="0034056C"/>
    <w:rsid w:val="00340FD7"/>
    <w:rsid w:val="0034139D"/>
    <w:rsid w:val="0034348B"/>
    <w:rsid w:val="00343605"/>
    <w:rsid w:val="00343B98"/>
    <w:rsid w:val="003443DD"/>
    <w:rsid w:val="00344D6B"/>
    <w:rsid w:val="00345076"/>
    <w:rsid w:val="00346176"/>
    <w:rsid w:val="003461CA"/>
    <w:rsid w:val="0034682A"/>
    <w:rsid w:val="00346F36"/>
    <w:rsid w:val="00346FB6"/>
    <w:rsid w:val="0035065D"/>
    <w:rsid w:val="00350C97"/>
    <w:rsid w:val="003510F5"/>
    <w:rsid w:val="003522B3"/>
    <w:rsid w:val="003538D8"/>
    <w:rsid w:val="0035408D"/>
    <w:rsid w:val="0035513A"/>
    <w:rsid w:val="00356593"/>
    <w:rsid w:val="003566A3"/>
    <w:rsid w:val="00356A02"/>
    <w:rsid w:val="00356AAC"/>
    <w:rsid w:val="00356E71"/>
    <w:rsid w:val="0035753F"/>
    <w:rsid w:val="0036254D"/>
    <w:rsid w:val="00362B8A"/>
    <w:rsid w:val="00363631"/>
    <w:rsid w:val="00366469"/>
    <w:rsid w:val="00367915"/>
    <w:rsid w:val="00370BB9"/>
    <w:rsid w:val="0037142C"/>
    <w:rsid w:val="0037187E"/>
    <w:rsid w:val="00371CE2"/>
    <w:rsid w:val="00372AA5"/>
    <w:rsid w:val="00372EA7"/>
    <w:rsid w:val="00372EE3"/>
    <w:rsid w:val="00373166"/>
    <w:rsid w:val="003733C1"/>
    <w:rsid w:val="00373784"/>
    <w:rsid w:val="00373CC6"/>
    <w:rsid w:val="00376017"/>
    <w:rsid w:val="003760B6"/>
    <w:rsid w:val="003760C6"/>
    <w:rsid w:val="00377319"/>
    <w:rsid w:val="003778FF"/>
    <w:rsid w:val="00377E3C"/>
    <w:rsid w:val="00381227"/>
    <w:rsid w:val="00382B18"/>
    <w:rsid w:val="00382C5A"/>
    <w:rsid w:val="00383E3C"/>
    <w:rsid w:val="003852C7"/>
    <w:rsid w:val="00386D87"/>
    <w:rsid w:val="00387048"/>
    <w:rsid w:val="00387B49"/>
    <w:rsid w:val="00390316"/>
    <w:rsid w:val="0039031A"/>
    <w:rsid w:val="003908B8"/>
    <w:rsid w:val="00390F74"/>
    <w:rsid w:val="0039150C"/>
    <w:rsid w:val="00391A37"/>
    <w:rsid w:val="00393000"/>
    <w:rsid w:val="003941B9"/>
    <w:rsid w:val="003944EA"/>
    <w:rsid w:val="00395CFC"/>
    <w:rsid w:val="00395DAB"/>
    <w:rsid w:val="003A0142"/>
    <w:rsid w:val="003A1433"/>
    <w:rsid w:val="003A186F"/>
    <w:rsid w:val="003A1C1E"/>
    <w:rsid w:val="003A1CF8"/>
    <w:rsid w:val="003A2EE4"/>
    <w:rsid w:val="003A32E1"/>
    <w:rsid w:val="003A33ED"/>
    <w:rsid w:val="003A36C1"/>
    <w:rsid w:val="003A4194"/>
    <w:rsid w:val="003A5BA4"/>
    <w:rsid w:val="003A600B"/>
    <w:rsid w:val="003A61E7"/>
    <w:rsid w:val="003A66BB"/>
    <w:rsid w:val="003A6861"/>
    <w:rsid w:val="003A692F"/>
    <w:rsid w:val="003A6C93"/>
    <w:rsid w:val="003A6E13"/>
    <w:rsid w:val="003A714D"/>
    <w:rsid w:val="003A7529"/>
    <w:rsid w:val="003A75D5"/>
    <w:rsid w:val="003B0041"/>
    <w:rsid w:val="003B0101"/>
    <w:rsid w:val="003B449E"/>
    <w:rsid w:val="003B5E2D"/>
    <w:rsid w:val="003B6BB2"/>
    <w:rsid w:val="003B7EC5"/>
    <w:rsid w:val="003C0990"/>
    <w:rsid w:val="003C1236"/>
    <w:rsid w:val="003C202F"/>
    <w:rsid w:val="003C23F7"/>
    <w:rsid w:val="003C2DFF"/>
    <w:rsid w:val="003C40A9"/>
    <w:rsid w:val="003C7CB6"/>
    <w:rsid w:val="003C7D64"/>
    <w:rsid w:val="003C7FBF"/>
    <w:rsid w:val="003D06FC"/>
    <w:rsid w:val="003D0C27"/>
    <w:rsid w:val="003D10CD"/>
    <w:rsid w:val="003D1C75"/>
    <w:rsid w:val="003D22CF"/>
    <w:rsid w:val="003D2ADE"/>
    <w:rsid w:val="003D3DD1"/>
    <w:rsid w:val="003D4216"/>
    <w:rsid w:val="003D4B20"/>
    <w:rsid w:val="003D58CF"/>
    <w:rsid w:val="003D5B71"/>
    <w:rsid w:val="003D632C"/>
    <w:rsid w:val="003D6844"/>
    <w:rsid w:val="003D799D"/>
    <w:rsid w:val="003D7CB5"/>
    <w:rsid w:val="003D7FA2"/>
    <w:rsid w:val="003E0196"/>
    <w:rsid w:val="003E0A95"/>
    <w:rsid w:val="003E2689"/>
    <w:rsid w:val="003E2CD7"/>
    <w:rsid w:val="003E315F"/>
    <w:rsid w:val="003E4949"/>
    <w:rsid w:val="003E4D9C"/>
    <w:rsid w:val="003E640E"/>
    <w:rsid w:val="003E79C1"/>
    <w:rsid w:val="003F0216"/>
    <w:rsid w:val="003F0AA5"/>
    <w:rsid w:val="003F0AEA"/>
    <w:rsid w:val="003F1AAE"/>
    <w:rsid w:val="003F2237"/>
    <w:rsid w:val="003F35F5"/>
    <w:rsid w:val="003F431C"/>
    <w:rsid w:val="003F4C31"/>
    <w:rsid w:val="003F653C"/>
    <w:rsid w:val="003F794D"/>
    <w:rsid w:val="00401478"/>
    <w:rsid w:val="004036DD"/>
    <w:rsid w:val="0040535B"/>
    <w:rsid w:val="00405EF3"/>
    <w:rsid w:val="00407533"/>
    <w:rsid w:val="00412253"/>
    <w:rsid w:val="00412314"/>
    <w:rsid w:val="00412D0A"/>
    <w:rsid w:val="00414512"/>
    <w:rsid w:val="00414FBF"/>
    <w:rsid w:val="00417D79"/>
    <w:rsid w:val="00422AAF"/>
    <w:rsid w:val="00423C3A"/>
    <w:rsid w:val="004257D4"/>
    <w:rsid w:val="004266CD"/>
    <w:rsid w:val="00426EB3"/>
    <w:rsid w:val="00427CF2"/>
    <w:rsid w:val="00430A0F"/>
    <w:rsid w:val="00432BC2"/>
    <w:rsid w:val="00432C4C"/>
    <w:rsid w:val="004335FE"/>
    <w:rsid w:val="00435196"/>
    <w:rsid w:val="00435526"/>
    <w:rsid w:val="00435868"/>
    <w:rsid w:val="00435D3A"/>
    <w:rsid w:val="00436BF4"/>
    <w:rsid w:val="00437432"/>
    <w:rsid w:val="00440193"/>
    <w:rsid w:val="0044104D"/>
    <w:rsid w:val="00441BC6"/>
    <w:rsid w:val="00442217"/>
    <w:rsid w:val="00442613"/>
    <w:rsid w:val="00442C42"/>
    <w:rsid w:val="00447634"/>
    <w:rsid w:val="00447BB4"/>
    <w:rsid w:val="00450875"/>
    <w:rsid w:val="004508CC"/>
    <w:rsid w:val="00450D46"/>
    <w:rsid w:val="0045158C"/>
    <w:rsid w:val="00451636"/>
    <w:rsid w:val="00451B9E"/>
    <w:rsid w:val="00452AE0"/>
    <w:rsid w:val="00455E72"/>
    <w:rsid w:val="00460637"/>
    <w:rsid w:val="00461557"/>
    <w:rsid w:val="00461A4A"/>
    <w:rsid w:val="0046359B"/>
    <w:rsid w:val="00463C09"/>
    <w:rsid w:val="00465A4B"/>
    <w:rsid w:val="00466FF8"/>
    <w:rsid w:val="00467504"/>
    <w:rsid w:val="004677B0"/>
    <w:rsid w:val="00467A4F"/>
    <w:rsid w:val="00470575"/>
    <w:rsid w:val="00472D62"/>
    <w:rsid w:val="00473AA1"/>
    <w:rsid w:val="00473D8A"/>
    <w:rsid w:val="00475420"/>
    <w:rsid w:val="00475EAE"/>
    <w:rsid w:val="00476BD3"/>
    <w:rsid w:val="004776D3"/>
    <w:rsid w:val="004807D7"/>
    <w:rsid w:val="00481337"/>
    <w:rsid w:val="0048176A"/>
    <w:rsid w:val="00483075"/>
    <w:rsid w:val="0048339B"/>
    <w:rsid w:val="00483ED2"/>
    <w:rsid w:val="00484090"/>
    <w:rsid w:val="00485FAC"/>
    <w:rsid w:val="004900D5"/>
    <w:rsid w:val="0049082C"/>
    <w:rsid w:val="00490FB9"/>
    <w:rsid w:val="0049140C"/>
    <w:rsid w:val="0049217B"/>
    <w:rsid w:val="004927D4"/>
    <w:rsid w:val="00492F47"/>
    <w:rsid w:val="00495321"/>
    <w:rsid w:val="00495DB5"/>
    <w:rsid w:val="0049677F"/>
    <w:rsid w:val="0049769A"/>
    <w:rsid w:val="004A08C5"/>
    <w:rsid w:val="004A0FB4"/>
    <w:rsid w:val="004A1052"/>
    <w:rsid w:val="004A1788"/>
    <w:rsid w:val="004A2C06"/>
    <w:rsid w:val="004A3B9C"/>
    <w:rsid w:val="004A3F02"/>
    <w:rsid w:val="004A43BB"/>
    <w:rsid w:val="004A5328"/>
    <w:rsid w:val="004A57DE"/>
    <w:rsid w:val="004A5DBE"/>
    <w:rsid w:val="004B0149"/>
    <w:rsid w:val="004B114C"/>
    <w:rsid w:val="004B1525"/>
    <w:rsid w:val="004B1B1B"/>
    <w:rsid w:val="004B1C68"/>
    <w:rsid w:val="004B20A2"/>
    <w:rsid w:val="004B3044"/>
    <w:rsid w:val="004B3240"/>
    <w:rsid w:val="004B376B"/>
    <w:rsid w:val="004B42DA"/>
    <w:rsid w:val="004B5FFB"/>
    <w:rsid w:val="004B6307"/>
    <w:rsid w:val="004B63F2"/>
    <w:rsid w:val="004B6BD2"/>
    <w:rsid w:val="004C0D70"/>
    <w:rsid w:val="004C29A6"/>
    <w:rsid w:val="004C40D8"/>
    <w:rsid w:val="004C509D"/>
    <w:rsid w:val="004C5AEC"/>
    <w:rsid w:val="004C5AF0"/>
    <w:rsid w:val="004C5D15"/>
    <w:rsid w:val="004C5EB0"/>
    <w:rsid w:val="004C6B2B"/>
    <w:rsid w:val="004C6C0E"/>
    <w:rsid w:val="004C6C9C"/>
    <w:rsid w:val="004D0840"/>
    <w:rsid w:val="004D2239"/>
    <w:rsid w:val="004D2314"/>
    <w:rsid w:val="004D2973"/>
    <w:rsid w:val="004D40A3"/>
    <w:rsid w:val="004D576C"/>
    <w:rsid w:val="004D6150"/>
    <w:rsid w:val="004D6D92"/>
    <w:rsid w:val="004D7288"/>
    <w:rsid w:val="004D7655"/>
    <w:rsid w:val="004D7887"/>
    <w:rsid w:val="004E02A5"/>
    <w:rsid w:val="004E1AAC"/>
    <w:rsid w:val="004E27CA"/>
    <w:rsid w:val="004E2F5F"/>
    <w:rsid w:val="004E39D5"/>
    <w:rsid w:val="004E3CC6"/>
    <w:rsid w:val="004E4101"/>
    <w:rsid w:val="004E5EF4"/>
    <w:rsid w:val="004E68A6"/>
    <w:rsid w:val="004E6EB6"/>
    <w:rsid w:val="004F0B42"/>
    <w:rsid w:val="004F0C62"/>
    <w:rsid w:val="004F17FC"/>
    <w:rsid w:val="004F2785"/>
    <w:rsid w:val="004F2A0F"/>
    <w:rsid w:val="004F3934"/>
    <w:rsid w:val="004F639F"/>
    <w:rsid w:val="004F6A13"/>
    <w:rsid w:val="0050042A"/>
    <w:rsid w:val="00501E13"/>
    <w:rsid w:val="005022AE"/>
    <w:rsid w:val="00502B54"/>
    <w:rsid w:val="005036EC"/>
    <w:rsid w:val="005067E0"/>
    <w:rsid w:val="0050741D"/>
    <w:rsid w:val="005075A6"/>
    <w:rsid w:val="00510D48"/>
    <w:rsid w:val="00511B81"/>
    <w:rsid w:val="00512AA8"/>
    <w:rsid w:val="0051328E"/>
    <w:rsid w:val="005136C6"/>
    <w:rsid w:val="00514998"/>
    <w:rsid w:val="005158B3"/>
    <w:rsid w:val="00515FE6"/>
    <w:rsid w:val="0051653B"/>
    <w:rsid w:val="00521D95"/>
    <w:rsid w:val="00522516"/>
    <w:rsid w:val="00522C6F"/>
    <w:rsid w:val="005234C2"/>
    <w:rsid w:val="00523695"/>
    <w:rsid w:val="00523CCB"/>
    <w:rsid w:val="00524452"/>
    <w:rsid w:val="005247C9"/>
    <w:rsid w:val="00525924"/>
    <w:rsid w:val="00526E85"/>
    <w:rsid w:val="00527986"/>
    <w:rsid w:val="00530125"/>
    <w:rsid w:val="00530198"/>
    <w:rsid w:val="00530875"/>
    <w:rsid w:val="00530A06"/>
    <w:rsid w:val="005312F6"/>
    <w:rsid w:val="0053337C"/>
    <w:rsid w:val="00533EA7"/>
    <w:rsid w:val="00537D25"/>
    <w:rsid w:val="00540445"/>
    <w:rsid w:val="00541CCB"/>
    <w:rsid w:val="00543115"/>
    <w:rsid w:val="0054621A"/>
    <w:rsid w:val="0054703C"/>
    <w:rsid w:val="00547978"/>
    <w:rsid w:val="00551098"/>
    <w:rsid w:val="0055161E"/>
    <w:rsid w:val="00552766"/>
    <w:rsid w:val="00552B9D"/>
    <w:rsid w:val="00552F2D"/>
    <w:rsid w:val="0055316D"/>
    <w:rsid w:val="00554762"/>
    <w:rsid w:val="00556343"/>
    <w:rsid w:val="005579D3"/>
    <w:rsid w:val="005615C5"/>
    <w:rsid w:val="00561F24"/>
    <w:rsid w:val="00563E3F"/>
    <w:rsid w:val="005649A6"/>
    <w:rsid w:val="00564CD9"/>
    <w:rsid w:val="005650A9"/>
    <w:rsid w:val="005653B9"/>
    <w:rsid w:val="00565AC4"/>
    <w:rsid w:val="0056684E"/>
    <w:rsid w:val="00567FB5"/>
    <w:rsid w:val="005705A5"/>
    <w:rsid w:val="0057073F"/>
    <w:rsid w:val="00570945"/>
    <w:rsid w:val="00572664"/>
    <w:rsid w:val="00572DC0"/>
    <w:rsid w:val="00573795"/>
    <w:rsid w:val="00574DDB"/>
    <w:rsid w:val="0057609E"/>
    <w:rsid w:val="00576896"/>
    <w:rsid w:val="005771D3"/>
    <w:rsid w:val="005806F4"/>
    <w:rsid w:val="0058180F"/>
    <w:rsid w:val="00582455"/>
    <w:rsid w:val="0058280C"/>
    <w:rsid w:val="0058519D"/>
    <w:rsid w:val="005871A5"/>
    <w:rsid w:val="0058737F"/>
    <w:rsid w:val="005875A8"/>
    <w:rsid w:val="005879A7"/>
    <w:rsid w:val="00587BB5"/>
    <w:rsid w:val="005909F3"/>
    <w:rsid w:val="00590AA7"/>
    <w:rsid w:val="00590F5D"/>
    <w:rsid w:val="00592422"/>
    <w:rsid w:val="005927DF"/>
    <w:rsid w:val="00592AEE"/>
    <w:rsid w:val="0059314A"/>
    <w:rsid w:val="00593E46"/>
    <w:rsid w:val="005946A8"/>
    <w:rsid w:val="0059595A"/>
    <w:rsid w:val="00595C58"/>
    <w:rsid w:val="00596E0B"/>
    <w:rsid w:val="00597197"/>
    <w:rsid w:val="005A0046"/>
    <w:rsid w:val="005A060E"/>
    <w:rsid w:val="005A18F0"/>
    <w:rsid w:val="005A3983"/>
    <w:rsid w:val="005A48D6"/>
    <w:rsid w:val="005A4A30"/>
    <w:rsid w:val="005A4A8B"/>
    <w:rsid w:val="005A6ADD"/>
    <w:rsid w:val="005A7856"/>
    <w:rsid w:val="005A7C7A"/>
    <w:rsid w:val="005B0041"/>
    <w:rsid w:val="005B00B4"/>
    <w:rsid w:val="005B0216"/>
    <w:rsid w:val="005B07DE"/>
    <w:rsid w:val="005B1716"/>
    <w:rsid w:val="005B57E5"/>
    <w:rsid w:val="005C097A"/>
    <w:rsid w:val="005C0F96"/>
    <w:rsid w:val="005C1FCC"/>
    <w:rsid w:val="005C22CD"/>
    <w:rsid w:val="005C33C1"/>
    <w:rsid w:val="005C619C"/>
    <w:rsid w:val="005C7737"/>
    <w:rsid w:val="005D0107"/>
    <w:rsid w:val="005D0DA5"/>
    <w:rsid w:val="005D1636"/>
    <w:rsid w:val="005D2756"/>
    <w:rsid w:val="005D2A5B"/>
    <w:rsid w:val="005D2F51"/>
    <w:rsid w:val="005D46BD"/>
    <w:rsid w:val="005D4755"/>
    <w:rsid w:val="005D49F1"/>
    <w:rsid w:val="005D4AA8"/>
    <w:rsid w:val="005D548F"/>
    <w:rsid w:val="005D7850"/>
    <w:rsid w:val="005E09C0"/>
    <w:rsid w:val="005E1369"/>
    <w:rsid w:val="005E1635"/>
    <w:rsid w:val="005E1AA6"/>
    <w:rsid w:val="005E1C7D"/>
    <w:rsid w:val="005E2523"/>
    <w:rsid w:val="005E53D2"/>
    <w:rsid w:val="005E5973"/>
    <w:rsid w:val="005E6E4F"/>
    <w:rsid w:val="005E6EB1"/>
    <w:rsid w:val="005E6F46"/>
    <w:rsid w:val="005E7ED7"/>
    <w:rsid w:val="005F1BF2"/>
    <w:rsid w:val="005F1D35"/>
    <w:rsid w:val="005F22AB"/>
    <w:rsid w:val="005F2BC9"/>
    <w:rsid w:val="005F3BA7"/>
    <w:rsid w:val="005F4855"/>
    <w:rsid w:val="00603DF2"/>
    <w:rsid w:val="00603E87"/>
    <w:rsid w:val="006057DC"/>
    <w:rsid w:val="00606E7B"/>
    <w:rsid w:val="00606F16"/>
    <w:rsid w:val="00607115"/>
    <w:rsid w:val="00607222"/>
    <w:rsid w:val="006073D1"/>
    <w:rsid w:val="00610D62"/>
    <w:rsid w:val="00610F15"/>
    <w:rsid w:val="006119AF"/>
    <w:rsid w:val="006127AD"/>
    <w:rsid w:val="00612A7D"/>
    <w:rsid w:val="00612B50"/>
    <w:rsid w:val="006139D5"/>
    <w:rsid w:val="00614707"/>
    <w:rsid w:val="006149B9"/>
    <w:rsid w:val="00614BCA"/>
    <w:rsid w:val="00615304"/>
    <w:rsid w:val="00617B4C"/>
    <w:rsid w:val="0062119E"/>
    <w:rsid w:val="00621AFB"/>
    <w:rsid w:val="006221E0"/>
    <w:rsid w:val="00622691"/>
    <w:rsid w:val="00622A61"/>
    <w:rsid w:val="00623A2F"/>
    <w:rsid w:val="0062402A"/>
    <w:rsid w:val="006240FA"/>
    <w:rsid w:val="00624E0E"/>
    <w:rsid w:val="00627356"/>
    <w:rsid w:val="00627F9B"/>
    <w:rsid w:val="006301A0"/>
    <w:rsid w:val="006302CD"/>
    <w:rsid w:val="0063136A"/>
    <w:rsid w:val="00631E28"/>
    <w:rsid w:val="00632BE3"/>
    <w:rsid w:val="00632DD3"/>
    <w:rsid w:val="0063346C"/>
    <w:rsid w:val="00633703"/>
    <w:rsid w:val="00633D78"/>
    <w:rsid w:val="00634CD3"/>
    <w:rsid w:val="006406CC"/>
    <w:rsid w:val="00640860"/>
    <w:rsid w:val="0064089F"/>
    <w:rsid w:val="00641557"/>
    <w:rsid w:val="006418BA"/>
    <w:rsid w:val="00642F23"/>
    <w:rsid w:val="00642F76"/>
    <w:rsid w:val="006435AC"/>
    <w:rsid w:val="00645301"/>
    <w:rsid w:val="006454C1"/>
    <w:rsid w:val="0064630A"/>
    <w:rsid w:val="00650AAE"/>
    <w:rsid w:val="00650ACF"/>
    <w:rsid w:val="00650C3D"/>
    <w:rsid w:val="0065156E"/>
    <w:rsid w:val="00651857"/>
    <w:rsid w:val="00651F85"/>
    <w:rsid w:val="00654183"/>
    <w:rsid w:val="006547F9"/>
    <w:rsid w:val="006568F1"/>
    <w:rsid w:val="00657B23"/>
    <w:rsid w:val="00662856"/>
    <w:rsid w:val="0066410B"/>
    <w:rsid w:val="00664753"/>
    <w:rsid w:val="00666315"/>
    <w:rsid w:val="00667604"/>
    <w:rsid w:val="006705E8"/>
    <w:rsid w:val="00671BA9"/>
    <w:rsid w:val="00671C68"/>
    <w:rsid w:val="006723F2"/>
    <w:rsid w:val="0067245A"/>
    <w:rsid w:val="00672B79"/>
    <w:rsid w:val="006735DF"/>
    <w:rsid w:val="00673967"/>
    <w:rsid w:val="00673D18"/>
    <w:rsid w:val="00673E57"/>
    <w:rsid w:val="00673E5D"/>
    <w:rsid w:val="00673E78"/>
    <w:rsid w:val="00674476"/>
    <w:rsid w:val="006758CF"/>
    <w:rsid w:val="00675B6D"/>
    <w:rsid w:val="00675BC3"/>
    <w:rsid w:val="006768D0"/>
    <w:rsid w:val="00677791"/>
    <w:rsid w:val="006804E8"/>
    <w:rsid w:val="006809B3"/>
    <w:rsid w:val="00682CEF"/>
    <w:rsid w:val="006834DF"/>
    <w:rsid w:val="00683882"/>
    <w:rsid w:val="00684504"/>
    <w:rsid w:val="00684841"/>
    <w:rsid w:val="00684D15"/>
    <w:rsid w:val="00684DAC"/>
    <w:rsid w:val="00684DC2"/>
    <w:rsid w:val="0068540B"/>
    <w:rsid w:val="006854A3"/>
    <w:rsid w:val="006862DF"/>
    <w:rsid w:val="00686547"/>
    <w:rsid w:val="00686E96"/>
    <w:rsid w:val="0068785F"/>
    <w:rsid w:val="00687DC1"/>
    <w:rsid w:val="0069054B"/>
    <w:rsid w:val="006917B4"/>
    <w:rsid w:val="00692852"/>
    <w:rsid w:val="00692A18"/>
    <w:rsid w:val="00694856"/>
    <w:rsid w:val="0069666A"/>
    <w:rsid w:val="006966C2"/>
    <w:rsid w:val="006976CB"/>
    <w:rsid w:val="006A0140"/>
    <w:rsid w:val="006A0951"/>
    <w:rsid w:val="006A1F22"/>
    <w:rsid w:val="006A244B"/>
    <w:rsid w:val="006A24BA"/>
    <w:rsid w:val="006A343D"/>
    <w:rsid w:val="006A3D5D"/>
    <w:rsid w:val="006A6109"/>
    <w:rsid w:val="006A61CF"/>
    <w:rsid w:val="006A75E8"/>
    <w:rsid w:val="006A7E38"/>
    <w:rsid w:val="006B1357"/>
    <w:rsid w:val="006B1A96"/>
    <w:rsid w:val="006B2DF5"/>
    <w:rsid w:val="006B301E"/>
    <w:rsid w:val="006B4DBC"/>
    <w:rsid w:val="006B6198"/>
    <w:rsid w:val="006B6B5B"/>
    <w:rsid w:val="006B734F"/>
    <w:rsid w:val="006B7C28"/>
    <w:rsid w:val="006C0B67"/>
    <w:rsid w:val="006C253A"/>
    <w:rsid w:val="006C4B47"/>
    <w:rsid w:val="006C5737"/>
    <w:rsid w:val="006C6704"/>
    <w:rsid w:val="006C68C5"/>
    <w:rsid w:val="006C6AB8"/>
    <w:rsid w:val="006C6CA4"/>
    <w:rsid w:val="006D0097"/>
    <w:rsid w:val="006D0D9D"/>
    <w:rsid w:val="006D1144"/>
    <w:rsid w:val="006D3150"/>
    <w:rsid w:val="006D3158"/>
    <w:rsid w:val="006D3463"/>
    <w:rsid w:val="006D3E74"/>
    <w:rsid w:val="006D4F60"/>
    <w:rsid w:val="006D60E3"/>
    <w:rsid w:val="006D64B8"/>
    <w:rsid w:val="006D7865"/>
    <w:rsid w:val="006E009F"/>
    <w:rsid w:val="006E072F"/>
    <w:rsid w:val="006E2AFD"/>
    <w:rsid w:val="006E39D0"/>
    <w:rsid w:val="006E40CE"/>
    <w:rsid w:val="006E4C8D"/>
    <w:rsid w:val="006E5EF5"/>
    <w:rsid w:val="006E5F76"/>
    <w:rsid w:val="006E6572"/>
    <w:rsid w:val="006E7709"/>
    <w:rsid w:val="006E7778"/>
    <w:rsid w:val="006E7C26"/>
    <w:rsid w:val="006F1D15"/>
    <w:rsid w:val="006F1D56"/>
    <w:rsid w:val="006F1F29"/>
    <w:rsid w:val="006F1F74"/>
    <w:rsid w:val="006F3C59"/>
    <w:rsid w:val="006F3D38"/>
    <w:rsid w:val="006F3E97"/>
    <w:rsid w:val="006F7E4C"/>
    <w:rsid w:val="0070049A"/>
    <w:rsid w:val="00701039"/>
    <w:rsid w:val="00701E5A"/>
    <w:rsid w:val="007020B0"/>
    <w:rsid w:val="0070233F"/>
    <w:rsid w:val="00702A0B"/>
    <w:rsid w:val="00702BED"/>
    <w:rsid w:val="007032BB"/>
    <w:rsid w:val="00703452"/>
    <w:rsid w:val="00703AC3"/>
    <w:rsid w:val="00703EAB"/>
    <w:rsid w:val="00704645"/>
    <w:rsid w:val="00704702"/>
    <w:rsid w:val="00704893"/>
    <w:rsid w:val="00707098"/>
    <w:rsid w:val="0070791A"/>
    <w:rsid w:val="00707F9F"/>
    <w:rsid w:val="007129E4"/>
    <w:rsid w:val="00713DF8"/>
    <w:rsid w:val="007147ED"/>
    <w:rsid w:val="00714899"/>
    <w:rsid w:val="0071510C"/>
    <w:rsid w:val="00715564"/>
    <w:rsid w:val="00715A0C"/>
    <w:rsid w:val="00717A9B"/>
    <w:rsid w:val="0072280B"/>
    <w:rsid w:val="007234A7"/>
    <w:rsid w:val="0072376E"/>
    <w:rsid w:val="00723F26"/>
    <w:rsid w:val="0072558C"/>
    <w:rsid w:val="00725848"/>
    <w:rsid w:val="00726247"/>
    <w:rsid w:val="00726E63"/>
    <w:rsid w:val="007303B9"/>
    <w:rsid w:val="00732135"/>
    <w:rsid w:val="007325EF"/>
    <w:rsid w:val="0073269A"/>
    <w:rsid w:val="00732D19"/>
    <w:rsid w:val="00733376"/>
    <w:rsid w:val="007334AD"/>
    <w:rsid w:val="0073407B"/>
    <w:rsid w:val="00734565"/>
    <w:rsid w:val="00734C82"/>
    <w:rsid w:val="007353D4"/>
    <w:rsid w:val="007354FD"/>
    <w:rsid w:val="00735704"/>
    <w:rsid w:val="00735D59"/>
    <w:rsid w:val="007366CE"/>
    <w:rsid w:val="00736734"/>
    <w:rsid w:val="00736BC4"/>
    <w:rsid w:val="00737B44"/>
    <w:rsid w:val="007414CB"/>
    <w:rsid w:val="0074180B"/>
    <w:rsid w:val="00741EF1"/>
    <w:rsid w:val="007426D8"/>
    <w:rsid w:val="00742988"/>
    <w:rsid w:val="00745937"/>
    <w:rsid w:val="00747C92"/>
    <w:rsid w:val="00751DEA"/>
    <w:rsid w:val="00753055"/>
    <w:rsid w:val="00753C80"/>
    <w:rsid w:val="00755276"/>
    <w:rsid w:val="0075588C"/>
    <w:rsid w:val="007601E0"/>
    <w:rsid w:val="00761247"/>
    <w:rsid w:val="0076128F"/>
    <w:rsid w:val="007622B7"/>
    <w:rsid w:val="007645E2"/>
    <w:rsid w:val="00764A38"/>
    <w:rsid w:val="00765F7D"/>
    <w:rsid w:val="00766167"/>
    <w:rsid w:val="007706FE"/>
    <w:rsid w:val="00770A5E"/>
    <w:rsid w:val="00770F11"/>
    <w:rsid w:val="00771720"/>
    <w:rsid w:val="0077283A"/>
    <w:rsid w:val="00772A7C"/>
    <w:rsid w:val="00773ED3"/>
    <w:rsid w:val="00775E31"/>
    <w:rsid w:val="00776276"/>
    <w:rsid w:val="0077728B"/>
    <w:rsid w:val="00777BA1"/>
    <w:rsid w:val="007844B9"/>
    <w:rsid w:val="007852DD"/>
    <w:rsid w:val="00785E74"/>
    <w:rsid w:val="00786588"/>
    <w:rsid w:val="00786A8D"/>
    <w:rsid w:val="00787484"/>
    <w:rsid w:val="007900A4"/>
    <w:rsid w:val="00790785"/>
    <w:rsid w:val="0079080B"/>
    <w:rsid w:val="00790B53"/>
    <w:rsid w:val="00791A45"/>
    <w:rsid w:val="0079227E"/>
    <w:rsid w:val="0079360C"/>
    <w:rsid w:val="00793D35"/>
    <w:rsid w:val="00793F25"/>
    <w:rsid w:val="00794904"/>
    <w:rsid w:val="0079590C"/>
    <w:rsid w:val="00795B1D"/>
    <w:rsid w:val="00796214"/>
    <w:rsid w:val="0079706A"/>
    <w:rsid w:val="00797212"/>
    <w:rsid w:val="00797776"/>
    <w:rsid w:val="0079797C"/>
    <w:rsid w:val="007A0A97"/>
    <w:rsid w:val="007A25DD"/>
    <w:rsid w:val="007A3560"/>
    <w:rsid w:val="007A5019"/>
    <w:rsid w:val="007A5646"/>
    <w:rsid w:val="007A6539"/>
    <w:rsid w:val="007A6D7D"/>
    <w:rsid w:val="007A6D8B"/>
    <w:rsid w:val="007A752B"/>
    <w:rsid w:val="007A775A"/>
    <w:rsid w:val="007A7AE1"/>
    <w:rsid w:val="007A7E2E"/>
    <w:rsid w:val="007B09C7"/>
    <w:rsid w:val="007B1038"/>
    <w:rsid w:val="007B13ED"/>
    <w:rsid w:val="007B187A"/>
    <w:rsid w:val="007B2135"/>
    <w:rsid w:val="007B272D"/>
    <w:rsid w:val="007B349D"/>
    <w:rsid w:val="007B3F7A"/>
    <w:rsid w:val="007B430F"/>
    <w:rsid w:val="007B448D"/>
    <w:rsid w:val="007B65D3"/>
    <w:rsid w:val="007B690B"/>
    <w:rsid w:val="007B71AB"/>
    <w:rsid w:val="007B7824"/>
    <w:rsid w:val="007C05A9"/>
    <w:rsid w:val="007C0E03"/>
    <w:rsid w:val="007C1B2F"/>
    <w:rsid w:val="007C2BC7"/>
    <w:rsid w:val="007C2EE0"/>
    <w:rsid w:val="007C3759"/>
    <w:rsid w:val="007C7C6F"/>
    <w:rsid w:val="007D0A16"/>
    <w:rsid w:val="007D2F0D"/>
    <w:rsid w:val="007D400B"/>
    <w:rsid w:val="007D4439"/>
    <w:rsid w:val="007D4FB8"/>
    <w:rsid w:val="007D5774"/>
    <w:rsid w:val="007D5D8A"/>
    <w:rsid w:val="007D60AE"/>
    <w:rsid w:val="007D690E"/>
    <w:rsid w:val="007D6A3D"/>
    <w:rsid w:val="007D7601"/>
    <w:rsid w:val="007D7D1F"/>
    <w:rsid w:val="007D7FB8"/>
    <w:rsid w:val="007E060B"/>
    <w:rsid w:val="007E0937"/>
    <w:rsid w:val="007E0DFC"/>
    <w:rsid w:val="007E0E65"/>
    <w:rsid w:val="007E2626"/>
    <w:rsid w:val="007E31AB"/>
    <w:rsid w:val="007E3A8A"/>
    <w:rsid w:val="007E40FC"/>
    <w:rsid w:val="007E47C2"/>
    <w:rsid w:val="007E4E12"/>
    <w:rsid w:val="007E4F43"/>
    <w:rsid w:val="007E541D"/>
    <w:rsid w:val="007E7093"/>
    <w:rsid w:val="007E727A"/>
    <w:rsid w:val="007E769A"/>
    <w:rsid w:val="007E7957"/>
    <w:rsid w:val="007E7A23"/>
    <w:rsid w:val="007F04EF"/>
    <w:rsid w:val="007F0725"/>
    <w:rsid w:val="007F0871"/>
    <w:rsid w:val="007F2683"/>
    <w:rsid w:val="007F33BD"/>
    <w:rsid w:val="007F403B"/>
    <w:rsid w:val="007F40E6"/>
    <w:rsid w:val="007F4842"/>
    <w:rsid w:val="007F53D6"/>
    <w:rsid w:val="007F53F9"/>
    <w:rsid w:val="007F5C29"/>
    <w:rsid w:val="007F6587"/>
    <w:rsid w:val="007F6C01"/>
    <w:rsid w:val="007F78D7"/>
    <w:rsid w:val="007F7A6B"/>
    <w:rsid w:val="00800FF9"/>
    <w:rsid w:val="00802071"/>
    <w:rsid w:val="00802F8B"/>
    <w:rsid w:val="0080365C"/>
    <w:rsid w:val="00803961"/>
    <w:rsid w:val="00803DA6"/>
    <w:rsid w:val="008046ED"/>
    <w:rsid w:val="00804E50"/>
    <w:rsid w:val="00804EDB"/>
    <w:rsid w:val="008061CD"/>
    <w:rsid w:val="00807125"/>
    <w:rsid w:val="00807833"/>
    <w:rsid w:val="008116AA"/>
    <w:rsid w:val="0081188E"/>
    <w:rsid w:val="00811A5A"/>
    <w:rsid w:val="00811EE2"/>
    <w:rsid w:val="00812282"/>
    <w:rsid w:val="00815C22"/>
    <w:rsid w:val="008165CC"/>
    <w:rsid w:val="00816AA8"/>
    <w:rsid w:val="0081701C"/>
    <w:rsid w:val="00817AB7"/>
    <w:rsid w:val="00817CB2"/>
    <w:rsid w:val="008209F9"/>
    <w:rsid w:val="00821538"/>
    <w:rsid w:val="00821629"/>
    <w:rsid w:val="00822FEC"/>
    <w:rsid w:val="008251CA"/>
    <w:rsid w:val="008252AF"/>
    <w:rsid w:val="00826323"/>
    <w:rsid w:val="00826DE8"/>
    <w:rsid w:val="00826DEA"/>
    <w:rsid w:val="00826EF9"/>
    <w:rsid w:val="0082713F"/>
    <w:rsid w:val="008271EE"/>
    <w:rsid w:val="00831871"/>
    <w:rsid w:val="008326C7"/>
    <w:rsid w:val="00832E6B"/>
    <w:rsid w:val="00833476"/>
    <w:rsid w:val="008334A1"/>
    <w:rsid w:val="008337B2"/>
    <w:rsid w:val="00834D87"/>
    <w:rsid w:val="00834DE1"/>
    <w:rsid w:val="00836261"/>
    <w:rsid w:val="008365DF"/>
    <w:rsid w:val="008371FD"/>
    <w:rsid w:val="00837846"/>
    <w:rsid w:val="008407CA"/>
    <w:rsid w:val="00840BEF"/>
    <w:rsid w:val="00840C07"/>
    <w:rsid w:val="00841C19"/>
    <w:rsid w:val="00842E37"/>
    <w:rsid w:val="00843E03"/>
    <w:rsid w:val="008453AE"/>
    <w:rsid w:val="0084611C"/>
    <w:rsid w:val="00847955"/>
    <w:rsid w:val="00847A09"/>
    <w:rsid w:val="00851DB7"/>
    <w:rsid w:val="00852C71"/>
    <w:rsid w:val="00853262"/>
    <w:rsid w:val="00853BAF"/>
    <w:rsid w:val="008550EF"/>
    <w:rsid w:val="00855329"/>
    <w:rsid w:val="008558B0"/>
    <w:rsid w:val="0085599E"/>
    <w:rsid w:val="00856258"/>
    <w:rsid w:val="008566BA"/>
    <w:rsid w:val="00857467"/>
    <w:rsid w:val="00862A29"/>
    <w:rsid w:val="008646A5"/>
    <w:rsid w:val="00866A48"/>
    <w:rsid w:val="00866ED4"/>
    <w:rsid w:val="008670BF"/>
    <w:rsid w:val="0086762C"/>
    <w:rsid w:val="008678E3"/>
    <w:rsid w:val="00867B9D"/>
    <w:rsid w:val="00870404"/>
    <w:rsid w:val="00870F0A"/>
    <w:rsid w:val="00870F4F"/>
    <w:rsid w:val="00871165"/>
    <w:rsid w:val="0087144F"/>
    <w:rsid w:val="00871A6D"/>
    <w:rsid w:val="008721C5"/>
    <w:rsid w:val="0087225E"/>
    <w:rsid w:val="00872713"/>
    <w:rsid w:val="00874999"/>
    <w:rsid w:val="008765E2"/>
    <w:rsid w:val="00877E6C"/>
    <w:rsid w:val="008802EF"/>
    <w:rsid w:val="00880B94"/>
    <w:rsid w:val="008818E5"/>
    <w:rsid w:val="00881BFD"/>
    <w:rsid w:val="00883AA6"/>
    <w:rsid w:val="0088571B"/>
    <w:rsid w:val="00886365"/>
    <w:rsid w:val="00887C2D"/>
    <w:rsid w:val="00887D68"/>
    <w:rsid w:val="00892D3B"/>
    <w:rsid w:val="00893145"/>
    <w:rsid w:val="00894474"/>
    <w:rsid w:val="008952A7"/>
    <w:rsid w:val="0089573D"/>
    <w:rsid w:val="00896877"/>
    <w:rsid w:val="00897F19"/>
    <w:rsid w:val="008A0ADF"/>
    <w:rsid w:val="008A0C8F"/>
    <w:rsid w:val="008A10B9"/>
    <w:rsid w:val="008A4550"/>
    <w:rsid w:val="008A5C1E"/>
    <w:rsid w:val="008A7BEC"/>
    <w:rsid w:val="008A7F8B"/>
    <w:rsid w:val="008B1A8A"/>
    <w:rsid w:val="008B1EA3"/>
    <w:rsid w:val="008B2B01"/>
    <w:rsid w:val="008B2EDE"/>
    <w:rsid w:val="008B367E"/>
    <w:rsid w:val="008B3C68"/>
    <w:rsid w:val="008B4975"/>
    <w:rsid w:val="008B4AC5"/>
    <w:rsid w:val="008B5B46"/>
    <w:rsid w:val="008B5D2B"/>
    <w:rsid w:val="008B681A"/>
    <w:rsid w:val="008B7F0B"/>
    <w:rsid w:val="008C1777"/>
    <w:rsid w:val="008C1A6A"/>
    <w:rsid w:val="008C1EC9"/>
    <w:rsid w:val="008C2574"/>
    <w:rsid w:val="008C2ACE"/>
    <w:rsid w:val="008C342D"/>
    <w:rsid w:val="008C4745"/>
    <w:rsid w:val="008C4838"/>
    <w:rsid w:val="008C4C25"/>
    <w:rsid w:val="008C4DB4"/>
    <w:rsid w:val="008C4F42"/>
    <w:rsid w:val="008C59B8"/>
    <w:rsid w:val="008C774A"/>
    <w:rsid w:val="008D00DB"/>
    <w:rsid w:val="008D0289"/>
    <w:rsid w:val="008D0B92"/>
    <w:rsid w:val="008D1718"/>
    <w:rsid w:val="008D18A1"/>
    <w:rsid w:val="008D289F"/>
    <w:rsid w:val="008D292E"/>
    <w:rsid w:val="008D3D21"/>
    <w:rsid w:val="008D4A96"/>
    <w:rsid w:val="008D4D9D"/>
    <w:rsid w:val="008E073B"/>
    <w:rsid w:val="008E1F85"/>
    <w:rsid w:val="008E281A"/>
    <w:rsid w:val="008E2AC8"/>
    <w:rsid w:val="008E35FC"/>
    <w:rsid w:val="008E47BF"/>
    <w:rsid w:val="008E5E94"/>
    <w:rsid w:val="008E77DC"/>
    <w:rsid w:val="008F0344"/>
    <w:rsid w:val="008F0C70"/>
    <w:rsid w:val="008F0D10"/>
    <w:rsid w:val="008F1B3F"/>
    <w:rsid w:val="008F29C0"/>
    <w:rsid w:val="008F3BB3"/>
    <w:rsid w:val="008F3BC4"/>
    <w:rsid w:val="008F5BFD"/>
    <w:rsid w:val="008F646A"/>
    <w:rsid w:val="008F7A5A"/>
    <w:rsid w:val="00901DA5"/>
    <w:rsid w:val="0090281C"/>
    <w:rsid w:val="00902D6C"/>
    <w:rsid w:val="0090573B"/>
    <w:rsid w:val="00907C15"/>
    <w:rsid w:val="009108FD"/>
    <w:rsid w:val="009122F2"/>
    <w:rsid w:val="009135E1"/>
    <w:rsid w:val="00913921"/>
    <w:rsid w:val="00913FC3"/>
    <w:rsid w:val="00914B2E"/>
    <w:rsid w:val="00914DC8"/>
    <w:rsid w:val="00915369"/>
    <w:rsid w:val="00915698"/>
    <w:rsid w:val="0091600C"/>
    <w:rsid w:val="00916EB5"/>
    <w:rsid w:val="00917202"/>
    <w:rsid w:val="009204DF"/>
    <w:rsid w:val="00920EA8"/>
    <w:rsid w:val="0092176F"/>
    <w:rsid w:val="009230D3"/>
    <w:rsid w:val="00923A36"/>
    <w:rsid w:val="00923CA8"/>
    <w:rsid w:val="009246EB"/>
    <w:rsid w:val="0092479F"/>
    <w:rsid w:val="009263B1"/>
    <w:rsid w:val="00926BBD"/>
    <w:rsid w:val="00927D25"/>
    <w:rsid w:val="0093171F"/>
    <w:rsid w:val="009317A0"/>
    <w:rsid w:val="00931BED"/>
    <w:rsid w:val="00931C0A"/>
    <w:rsid w:val="00931FCC"/>
    <w:rsid w:val="009323C6"/>
    <w:rsid w:val="00933CC2"/>
    <w:rsid w:val="0093424C"/>
    <w:rsid w:val="0093428B"/>
    <w:rsid w:val="009415C1"/>
    <w:rsid w:val="00941EAD"/>
    <w:rsid w:val="0094224A"/>
    <w:rsid w:val="009442E1"/>
    <w:rsid w:val="00944ADC"/>
    <w:rsid w:val="00945A76"/>
    <w:rsid w:val="00945BC0"/>
    <w:rsid w:val="00951DAA"/>
    <w:rsid w:val="009529A9"/>
    <w:rsid w:val="00952C1A"/>
    <w:rsid w:val="00953468"/>
    <w:rsid w:val="009539B4"/>
    <w:rsid w:val="0095696F"/>
    <w:rsid w:val="00956BB9"/>
    <w:rsid w:val="00957700"/>
    <w:rsid w:val="00957713"/>
    <w:rsid w:val="00961948"/>
    <w:rsid w:val="009619D3"/>
    <w:rsid w:val="00962ACE"/>
    <w:rsid w:val="009634FB"/>
    <w:rsid w:val="00963E95"/>
    <w:rsid w:val="00963F46"/>
    <w:rsid w:val="00963F5C"/>
    <w:rsid w:val="00964EED"/>
    <w:rsid w:val="00965A35"/>
    <w:rsid w:val="00966307"/>
    <w:rsid w:val="0096737F"/>
    <w:rsid w:val="00967567"/>
    <w:rsid w:val="0097013E"/>
    <w:rsid w:val="00971540"/>
    <w:rsid w:val="0097170D"/>
    <w:rsid w:val="00971AE7"/>
    <w:rsid w:val="00971D83"/>
    <w:rsid w:val="00972492"/>
    <w:rsid w:val="00972507"/>
    <w:rsid w:val="00972557"/>
    <w:rsid w:val="009758AF"/>
    <w:rsid w:val="00976558"/>
    <w:rsid w:val="00976B74"/>
    <w:rsid w:val="0098136B"/>
    <w:rsid w:val="00981E9E"/>
    <w:rsid w:val="00982AAE"/>
    <w:rsid w:val="00982B5B"/>
    <w:rsid w:val="00984B80"/>
    <w:rsid w:val="00985028"/>
    <w:rsid w:val="009851AC"/>
    <w:rsid w:val="00991B50"/>
    <w:rsid w:val="00992B86"/>
    <w:rsid w:val="00992C9C"/>
    <w:rsid w:val="00993050"/>
    <w:rsid w:val="009947EB"/>
    <w:rsid w:val="0099599E"/>
    <w:rsid w:val="00996527"/>
    <w:rsid w:val="0099677E"/>
    <w:rsid w:val="00997008"/>
    <w:rsid w:val="00997442"/>
    <w:rsid w:val="0099744C"/>
    <w:rsid w:val="009A1395"/>
    <w:rsid w:val="009A216D"/>
    <w:rsid w:val="009A22D4"/>
    <w:rsid w:val="009A2964"/>
    <w:rsid w:val="009A29F7"/>
    <w:rsid w:val="009A2E06"/>
    <w:rsid w:val="009A2F4B"/>
    <w:rsid w:val="009A337D"/>
    <w:rsid w:val="009A4F30"/>
    <w:rsid w:val="009A5206"/>
    <w:rsid w:val="009A5956"/>
    <w:rsid w:val="009A7547"/>
    <w:rsid w:val="009A7B54"/>
    <w:rsid w:val="009A7F0B"/>
    <w:rsid w:val="009B0034"/>
    <w:rsid w:val="009B1FDF"/>
    <w:rsid w:val="009B2129"/>
    <w:rsid w:val="009B2693"/>
    <w:rsid w:val="009B2A17"/>
    <w:rsid w:val="009B2AB9"/>
    <w:rsid w:val="009B34BB"/>
    <w:rsid w:val="009B532B"/>
    <w:rsid w:val="009B6C17"/>
    <w:rsid w:val="009B745E"/>
    <w:rsid w:val="009C0BD5"/>
    <w:rsid w:val="009C1C06"/>
    <w:rsid w:val="009C2457"/>
    <w:rsid w:val="009C4285"/>
    <w:rsid w:val="009C4CFC"/>
    <w:rsid w:val="009C4F3C"/>
    <w:rsid w:val="009C51C1"/>
    <w:rsid w:val="009C638E"/>
    <w:rsid w:val="009C78DF"/>
    <w:rsid w:val="009D14B9"/>
    <w:rsid w:val="009D17CA"/>
    <w:rsid w:val="009D1E05"/>
    <w:rsid w:val="009D2205"/>
    <w:rsid w:val="009D2AF9"/>
    <w:rsid w:val="009D3121"/>
    <w:rsid w:val="009D457D"/>
    <w:rsid w:val="009D45C4"/>
    <w:rsid w:val="009D4AD0"/>
    <w:rsid w:val="009D4EAD"/>
    <w:rsid w:val="009D4EC3"/>
    <w:rsid w:val="009D75F1"/>
    <w:rsid w:val="009E293D"/>
    <w:rsid w:val="009E2F52"/>
    <w:rsid w:val="009E42D7"/>
    <w:rsid w:val="009E6175"/>
    <w:rsid w:val="009E741F"/>
    <w:rsid w:val="009E7898"/>
    <w:rsid w:val="009F0188"/>
    <w:rsid w:val="009F0696"/>
    <w:rsid w:val="009F1363"/>
    <w:rsid w:val="009F1B23"/>
    <w:rsid w:val="009F296C"/>
    <w:rsid w:val="009F369D"/>
    <w:rsid w:val="009F3F2A"/>
    <w:rsid w:val="009F4689"/>
    <w:rsid w:val="009F4CDD"/>
    <w:rsid w:val="009F6666"/>
    <w:rsid w:val="009F686D"/>
    <w:rsid w:val="009F7708"/>
    <w:rsid w:val="009F7A78"/>
    <w:rsid w:val="00A00D1E"/>
    <w:rsid w:val="00A014DA"/>
    <w:rsid w:val="00A01E67"/>
    <w:rsid w:val="00A02477"/>
    <w:rsid w:val="00A02EC7"/>
    <w:rsid w:val="00A03443"/>
    <w:rsid w:val="00A04EA2"/>
    <w:rsid w:val="00A05290"/>
    <w:rsid w:val="00A0750D"/>
    <w:rsid w:val="00A103FF"/>
    <w:rsid w:val="00A105AF"/>
    <w:rsid w:val="00A11451"/>
    <w:rsid w:val="00A11BB4"/>
    <w:rsid w:val="00A1349B"/>
    <w:rsid w:val="00A13575"/>
    <w:rsid w:val="00A135C1"/>
    <w:rsid w:val="00A14101"/>
    <w:rsid w:val="00A15059"/>
    <w:rsid w:val="00A160AA"/>
    <w:rsid w:val="00A20223"/>
    <w:rsid w:val="00A20EC6"/>
    <w:rsid w:val="00A2130E"/>
    <w:rsid w:val="00A22EFE"/>
    <w:rsid w:val="00A27CA9"/>
    <w:rsid w:val="00A306A3"/>
    <w:rsid w:val="00A307F5"/>
    <w:rsid w:val="00A31AB9"/>
    <w:rsid w:val="00A31C5D"/>
    <w:rsid w:val="00A32A25"/>
    <w:rsid w:val="00A34A12"/>
    <w:rsid w:val="00A34B49"/>
    <w:rsid w:val="00A402C4"/>
    <w:rsid w:val="00A40385"/>
    <w:rsid w:val="00A40512"/>
    <w:rsid w:val="00A4073C"/>
    <w:rsid w:val="00A40E67"/>
    <w:rsid w:val="00A428E2"/>
    <w:rsid w:val="00A43AF1"/>
    <w:rsid w:val="00A4486D"/>
    <w:rsid w:val="00A44FF7"/>
    <w:rsid w:val="00A45BC7"/>
    <w:rsid w:val="00A46906"/>
    <w:rsid w:val="00A46DE3"/>
    <w:rsid w:val="00A47274"/>
    <w:rsid w:val="00A47AA1"/>
    <w:rsid w:val="00A500E6"/>
    <w:rsid w:val="00A509A2"/>
    <w:rsid w:val="00A50BD8"/>
    <w:rsid w:val="00A51B6C"/>
    <w:rsid w:val="00A52879"/>
    <w:rsid w:val="00A52F25"/>
    <w:rsid w:val="00A5336D"/>
    <w:rsid w:val="00A544AF"/>
    <w:rsid w:val="00A54A0F"/>
    <w:rsid w:val="00A55854"/>
    <w:rsid w:val="00A55C27"/>
    <w:rsid w:val="00A55D55"/>
    <w:rsid w:val="00A56766"/>
    <w:rsid w:val="00A56D77"/>
    <w:rsid w:val="00A60D13"/>
    <w:rsid w:val="00A61220"/>
    <w:rsid w:val="00A6218A"/>
    <w:rsid w:val="00A63656"/>
    <w:rsid w:val="00A64380"/>
    <w:rsid w:val="00A647B0"/>
    <w:rsid w:val="00A65939"/>
    <w:rsid w:val="00A659E2"/>
    <w:rsid w:val="00A65C58"/>
    <w:rsid w:val="00A65CC1"/>
    <w:rsid w:val="00A6633D"/>
    <w:rsid w:val="00A67D09"/>
    <w:rsid w:val="00A700ED"/>
    <w:rsid w:val="00A7190F"/>
    <w:rsid w:val="00A72163"/>
    <w:rsid w:val="00A7247E"/>
    <w:rsid w:val="00A72B60"/>
    <w:rsid w:val="00A74800"/>
    <w:rsid w:val="00A75AA1"/>
    <w:rsid w:val="00A763D3"/>
    <w:rsid w:val="00A777A9"/>
    <w:rsid w:val="00A77DDF"/>
    <w:rsid w:val="00A803F7"/>
    <w:rsid w:val="00A80467"/>
    <w:rsid w:val="00A82406"/>
    <w:rsid w:val="00A83BDB"/>
    <w:rsid w:val="00A84A2D"/>
    <w:rsid w:val="00A856B1"/>
    <w:rsid w:val="00A85C29"/>
    <w:rsid w:val="00A8729B"/>
    <w:rsid w:val="00A90F0F"/>
    <w:rsid w:val="00A91200"/>
    <w:rsid w:val="00A9171E"/>
    <w:rsid w:val="00A919F6"/>
    <w:rsid w:val="00A92363"/>
    <w:rsid w:val="00A92536"/>
    <w:rsid w:val="00A93950"/>
    <w:rsid w:val="00A95C64"/>
    <w:rsid w:val="00A961D2"/>
    <w:rsid w:val="00A97E50"/>
    <w:rsid w:val="00AA193E"/>
    <w:rsid w:val="00AA2C1A"/>
    <w:rsid w:val="00AA49D5"/>
    <w:rsid w:val="00AA4F6F"/>
    <w:rsid w:val="00AA5069"/>
    <w:rsid w:val="00AA569A"/>
    <w:rsid w:val="00AA6631"/>
    <w:rsid w:val="00AA6C71"/>
    <w:rsid w:val="00AA7BD7"/>
    <w:rsid w:val="00AA7E52"/>
    <w:rsid w:val="00AB03C2"/>
    <w:rsid w:val="00AB1C46"/>
    <w:rsid w:val="00AB2E48"/>
    <w:rsid w:val="00AB3627"/>
    <w:rsid w:val="00AB4126"/>
    <w:rsid w:val="00AB4578"/>
    <w:rsid w:val="00AB4845"/>
    <w:rsid w:val="00AB605B"/>
    <w:rsid w:val="00AB61B1"/>
    <w:rsid w:val="00AB73C8"/>
    <w:rsid w:val="00AB7B30"/>
    <w:rsid w:val="00AC07D3"/>
    <w:rsid w:val="00AC1CDC"/>
    <w:rsid w:val="00AC1F73"/>
    <w:rsid w:val="00AC6CB7"/>
    <w:rsid w:val="00AC7557"/>
    <w:rsid w:val="00AC7B0E"/>
    <w:rsid w:val="00AD13DF"/>
    <w:rsid w:val="00AD16D0"/>
    <w:rsid w:val="00AD224D"/>
    <w:rsid w:val="00AD3C06"/>
    <w:rsid w:val="00AD4A8C"/>
    <w:rsid w:val="00AD51AE"/>
    <w:rsid w:val="00AD546F"/>
    <w:rsid w:val="00AD54F8"/>
    <w:rsid w:val="00AD5A5A"/>
    <w:rsid w:val="00AD6317"/>
    <w:rsid w:val="00AD65FE"/>
    <w:rsid w:val="00AD668C"/>
    <w:rsid w:val="00AD7A05"/>
    <w:rsid w:val="00AE0F38"/>
    <w:rsid w:val="00AE2462"/>
    <w:rsid w:val="00AE4AD7"/>
    <w:rsid w:val="00AE5B22"/>
    <w:rsid w:val="00AE60F6"/>
    <w:rsid w:val="00AE69B4"/>
    <w:rsid w:val="00AE706E"/>
    <w:rsid w:val="00AE721A"/>
    <w:rsid w:val="00AF09DA"/>
    <w:rsid w:val="00AF0B74"/>
    <w:rsid w:val="00AF30BF"/>
    <w:rsid w:val="00AF3997"/>
    <w:rsid w:val="00AF3E5C"/>
    <w:rsid w:val="00AF3FE8"/>
    <w:rsid w:val="00AF4D94"/>
    <w:rsid w:val="00AF4DA4"/>
    <w:rsid w:val="00AF50E1"/>
    <w:rsid w:val="00AF55BF"/>
    <w:rsid w:val="00AF6C7A"/>
    <w:rsid w:val="00B0025D"/>
    <w:rsid w:val="00B00487"/>
    <w:rsid w:val="00B03702"/>
    <w:rsid w:val="00B040E8"/>
    <w:rsid w:val="00B05F0B"/>
    <w:rsid w:val="00B0650E"/>
    <w:rsid w:val="00B066FA"/>
    <w:rsid w:val="00B070D8"/>
    <w:rsid w:val="00B07928"/>
    <w:rsid w:val="00B10851"/>
    <w:rsid w:val="00B10881"/>
    <w:rsid w:val="00B10BE7"/>
    <w:rsid w:val="00B110E3"/>
    <w:rsid w:val="00B11ADA"/>
    <w:rsid w:val="00B13736"/>
    <w:rsid w:val="00B14B34"/>
    <w:rsid w:val="00B15C60"/>
    <w:rsid w:val="00B15CEF"/>
    <w:rsid w:val="00B163DB"/>
    <w:rsid w:val="00B16D84"/>
    <w:rsid w:val="00B17806"/>
    <w:rsid w:val="00B23141"/>
    <w:rsid w:val="00B23171"/>
    <w:rsid w:val="00B30ACE"/>
    <w:rsid w:val="00B31ABB"/>
    <w:rsid w:val="00B32D29"/>
    <w:rsid w:val="00B332A9"/>
    <w:rsid w:val="00B335B9"/>
    <w:rsid w:val="00B34686"/>
    <w:rsid w:val="00B349FB"/>
    <w:rsid w:val="00B34A00"/>
    <w:rsid w:val="00B350AA"/>
    <w:rsid w:val="00B351D7"/>
    <w:rsid w:val="00B3597E"/>
    <w:rsid w:val="00B36577"/>
    <w:rsid w:val="00B366FE"/>
    <w:rsid w:val="00B368C4"/>
    <w:rsid w:val="00B36932"/>
    <w:rsid w:val="00B37027"/>
    <w:rsid w:val="00B378B5"/>
    <w:rsid w:val="00B41493"/>
    <w:rsid w:val="00B4257B"/>
    <w:rsid w:val="00B42F44"/>
    <w:rsid w:val="00B42FA5"/>
    <w:rsid w:val="00B43367"/>
    <w:rsid w:val="00B4344D"/>
    <w:rsid w:val="00B43AC6"/>
    <w:rsid w:val="00B43D47"/>
    <w:rsid w:val="00B45484"/>
    <w:rsid w:val="00B46EF9"/>
    <w:rsid w:val="00B509B8"/>
    <w:rsid w:val="00B521C6"/>
    <w:rsid w:val="00B52655"/>
    <w:rsid w:val="00B54F01"/>
    <w:rsid w:val="00B601CB"/>
    <w:rsid w:val="00B60940"/>
    <w:rsid w:val="00B61A35"/>
    <w:rsid w:val="00B61C0E"/>
    <w:rsid w:val="00B62CE2"/>
    <w:rsid w:val="00B637D6"/>
    <w:rsid w:val="00B656E6"/>
    <w:rsid w:val="00B67C89"/>
    <w:rsid w:val="00B67F07"/>
    <w:rsid w:val="00B7106E"/>
    <w:rsid w:val="00B715C3"/>
    <w:rsid w:val="00B71D3B"/>
    <w:rsid w:val="00B71EDF"/>
    <w:rsid w:val="00B72008"/>
    <w:rsid w:val="00B72B40"/>
    <w:rsid w:val="00B744D0"/>
    <w:rsid w:val="00B7467A"/>
    <w:rsid w:val="00B7561D"/>
    <w:rsid w:val="00B76246"/>
    <w:rsid w:val="00B772EA"/>
    <w:rsid w:val="00B77C20"/>
    <w:rsid w:val="00B80108"/>
    <w:rsid w:val="00B80961"/>
    <w:rsid w:val="00B80F5F"/>
    <w:rsid w:val="00B82BE4"/>
    <w:rsid w:val="00B840E3"/>
    <w:rsid w:val="00B84548"/>
    <w:rsid w:val="00B84621"/>
    <w:rsid w:val="00B86835"/>
    <w:rsid w:val="00B86A74"/>
    <w:rsid w:val="00B873B3"/>
    <w:rsid w:val="00B87E7F"/>
    <w:rsid w:val="00B90870"/>
    <w:rsid w:val="00B922C0"/>
    <w:rsid w:val="00B92806"/>
    <w:rsid w:val="00B92E83"/>
    <w:rsid w:val="00B931A4"/>
    <w:rsid w:val="00B93760"/>
    <w:rsid w:val="00B93BD5"/>
    <w:rsid w:val="00BA0E6C"/>
    <w:rsid w:val="00BA2E2F"/>
    <w:rsid w:val="00BA49F0"/>
    <w:rsid w:val="00BA4C8A"/>
    <w:rsid w:val="00BA74A1"/>
    <w:rsid w:val="00BB0809"/>
    <w:rsid w:val="00BB2EB3"/>
    <w:rsid w:val="00BB3563"/>
    <w:rsid w:val="00BB3BC5"/>
    <w:rsid w:val="00BB45B6"/>
    <w:rsid w:val="00BB506A"/>
    <w:rsid w:val="00BB5257"/>
    <w:rsid w:val="00BB59E2"/>
    <w:rsid w:val="00BB5EF7"/>
    <w:rsid w:val="00BB7651"/>
    <w:rsid w:val="00BB7B1F"/>
    <w:rsid w:val="00BC04F4"/>
    <w:rsid w:val="00BC1D43"/>
    <w:rsid w:val="00BC2FAA"/>
    <w:rsid w:val="00BC414E"/>
    <w:rsid w:val="00BC51FD"/>
    <w:rsid w:val="00BC6543"/>
    <w:rsid w:val="00BC7705"/>
    <w:rsid w:val="00BC7861"/>
    <w:rsid w:val="00BC78A8"/>
    <w:rsid w:val="00BD0971"/>
    <w:rsid w:val="00BD0B94"/>
    <w:rsid w:val="00BD20DB"/>
    <w:rsid w:val="00BD2EF4"/>
    <w:rsid w:val="00BD366F"/>
    <w:rsid w:val="00BD37B1"/>
    <w:rsid w:val="00BD62A9"/>
    <w:rsid w:val="00BD6D31"/>
    <w:rsid w:val="00BD7614"/>
    <w:rsid w:val="00BE156C"/>
    <w:rsid w:val="00BE2B39"/>
    <w:rsid w:val="00BE3F4C"/>
    <w:rsid w:val="00BE4AC9"/>
    <w:rsid w:val="00BE59C0"/>
    <w:rsid w:val="00BE6187"/>
    <w:rsid w:val="00BE61CE"/>
    <w:rsid w:val="00BE61E4"/>
    <w:rsid w:val="00BE6835"/>
    <w:rsid w:val="00BE7E1D"/>
    <w:rsid w:val="00BF030B"/>
    <w:rsid w:val="00BF0C6B"/>
    <w:rsid w:val="00BF0E87"/>
    <w:rsid w:val="00BF1615"/>
    <w:rsid w:val="00BF2982"/>
    <w:rsid w:val="00BF2B5A"/>
    <w:rsid w:val="00BF2D9B"/>
    <w:rsid w:val="00BF6025"/>
    <w:rsid w:val="00BF677B"/>
    <w:rsid w:val="00C01264"/>
    <w:rsid w:val="00C02090"/>
    <w:rsid w:val="00C02168"/>
    <w:rsid w:val="00C0307B"/>
    <w:rsid w:val="00C03356"/>
    <w:rsid w:val="00C03CA6"/>
    <w:rsid w:val="00C04BEC"/>
    <w:rsid w:val="00C0520E"/>
    <w:rsid w:val="00C05C71"/>
    <w:rsid w:val="00C06514"/>
    <w:rsid w:val="00C06E5D"/>
    <w:rsid w:val="00C10088"/>
    <w:rsid w:val="00C1028E"/>
    <w:rsid w:val="00C1498F"/>
    <w:rsid w:val="00C14DF6"/>
    <w:rsid w:val="00C14F63"/>
    <w:rsid w:val="00C170F3"/>
    <w:rsid w:val="00C21744"/>
    <w:rsid w:val="00C233B5"/>
    <w:rsid w:val="00C24AC2"/>
    <w:rsid w:val="00C252EE"/>
    <w:rsid w:val="00C263F0"/>
    <w:rsid w:val="00C2655F"/>
    <w:rsid w:val="00C26B56"/>
    <w:rsid w:val="00C26B88"/>
    <w:rsid w:val="00C27CFC"/>
    <w:rsid w:val="00C31E31"/>
    <w:rsid w:val="00C325D7"/>
    <w:rsid w:val="00C32B44"/>
    <w:rsid w:val="00C34802"/>
    <w:rsid w:val="00C34A6C"/>
    <w:rsid w:val="00C356C0"/>
    <w:rsid w:val="00C35B9D"/>
    <w:rsid w:val="00C3651F"/>
    <w:rsid w:val="00C365EC"/>
    <w:rsid w:val="00C400B6"/>
    <w:rsid w:val="00C43A55"/>
    <w:rsid w:val="00C43F62"/>
    <w:rsid w:val="00C443AC"/>
    <w:rsid w:val="00C447EB"/>
    <w:rsid w:val="00C448F2"/>
    <w:rsid w:val="00C44A70"/>
    <w:rsid w:val="00C44DCB"/>
    <w:rsid w:val="00C456CF"/>
    <w:rsid w:val="00C45E8D"/>
    <w:rsid w:val="00C5102B"/>
    <w:rsid w:val="00C51430"/>
    <w:rsid w:val="00C51816"/>
    <w:rsid w:val="00C542EF"/>
    <w:rsid w:val="00C54C00"/>
    <w:rsid w:val="00C566BE"/>
    <w:rsid w:val="00C56E27"/>
    <w:rsid w:val="00C57FD2"/>
    <w:rsid w:val="00C6133B"/>
    <w:rsid w:val="00C61F63"/>
    <w:rsid w:val="00C620F7"/>
    <w:rsid w:val="00C63041"/>
    <w:rsid w:val="00C639B2"/>
    <w:rsid w:val="00C64FD3"/>
    <w:rsid w:val="00C675DF"/>
    <w:rsid w:val="00C676BF"/>
    <w:rsid w:val="00C6776E"/>
    <w:rsid w:val="00C7016B"/>
    <w:rsid w:val="00C716F4"/>
    <w:rsid w:val="00C7194B"/>
    <w:rsid w:val="00C71DAA"/>
    <w:rsid w:val="00C720A4"/>
    <w:rsid w:val="00C722EB"/>
    <w:rsid w:val="00C74B4D"/>
    <w:rsid w:val="00C80444"/>
    <w:rsid w:val="00C80B53"/>
    <w:rsid w:val="00C816CC"/>
    <w:rsid w:val="00C838BA"/>
    <w:rsid w:val="00C84C85"/>
    <w:rsid w:val="00C853A0"/>
    <w:rsid w:val="00C86968"/>
    <w:rsid w:val="00C92C47"/>
    <w:rsid w:val="00C92F2C"/>
    <w:rsid w:val="00C930C9"/>
    <w:rsid w:val="00C933DB"/>
    <w:rsid w:val="00C93435"/>
    <w:rsid w:val="00C95DF4"/>
    <w:rsid w:val="00C96741"/>
    <w:rsid w:val="00C96AFD"/>
    <w:rsid w:val="00C96EC5"/>
    <w:rsid w:val="00C97FD8"/>
    <w:rsid w:val="00CA00E6"/>
    <w:rsid w:val="00CA0479"/>
    <w:rsid w:val="00CA09AF"/>
    <w:rsid w:val="00CA0D14"/>
    <w:rsid w:val="00CA16FD"/>
    <w:rsid w:val="00CA1B5B"/>
    <w:rsid w:val="00CA217E"/>
    <w:rsid w:val="00CA3A7F"/>
    <w:rsid w:val="00CA3E9D"/>
    <w:rsid w:val="00CA460A"/>
    <w:rsid w:val="00CA51F3"/>
    <w:rsid w:val="00CA5317"/>
    <w:rsid w:val="00CA7854"/>
    <w:rsid w:val="00CB0730"/>
    <w:rsid w:val="00CB0CDB"/>
    <w:rsid w:val="00CB0E4F"/>
    <w:rsid w:val="00CB1524"/>
    <w:rsid w:val="00CB17A6"/>
    <w:rsid w:val="00CB2587"/>
    <w:rsid w:val="00CB28E9"/>
    <w:rsid w:val="00CB2AE8"/>
    <w:rsid w:val="00CB2D94"/>
    <w:rsid w:val="00CB3474"/>
    <w:rsid w:val="00CB49BB"/>
    <w:rsid w:val="00CB67F9"/>
    <w:rsid w:val="00CC00AD"/>
    <w:rsid w:val="00CC09A1"/>
    <w:rsid w:val="00CC16E7"/>
    <w:rsid w:val="00CC17B2"/>
    <w:rsid w:val="00CC2198"/>
    <w:rsid w:val="00CC3E2C"/>
    <w:rsid w:val="00CC6E98"/>
    <w:rsid w:val="00CC6ED5"/>
    <w:rsid w:val="00CC6EDE"/>
    <w:rsid w:val="00CD0BF4"/>
    <w:rsid w:val="00CD210B"/>
    <w:rsid w:val="00CD2CAE"/>
    <w:rsid w:val="00CD38C5"/>
    <w:rsid w:val="00CD3BA1"/>
    <w:rsid w:val="00CD3D53"/>
    <w:rsid w:val="00CD5A18"/>
    <w:rsid w:val="00CD5CB5"/>
    <w:rsid w:val="00CD66F5"/>
    <w:rsid w:val="00CD74EF"/>
    <w:rsid w:val="00CD781D"/>
    <w:rsid w:val="00CD79B2"/>
    <w:rsid w:val="00CD7DE0"/>
    <w:rsid w:val="00CE1467"/>
    <w:rsid w:val="00CE1D12"/>
    <w:rsid w:val="00CE2025"/>
    <w:rsid w:val="00CE4AF8"/>
    <w:rsid w:val="00CE4CEE"/>
    <w:rsid w:val="00CE4D3C"/>
    <w:rsid w:val="00CE5580"/>
    <w:rsid w:val="00CE6060"/>
    <w:rsid w:val="00CE6742"/>
    <w:rsid w:val="00CE6D47"/>
    <w:rsid w:val="00CE78B2"/>
    <w:rsid w:val="00CF02CA"/>
    <w:rsid w:val="00CF2F0E"/>
    <w:rsid w:val="00CF4ECF"/>
    <w:rsid w:val="00CF5180"/>
    <w:rsid w:val="00CF59A5"/>
    <w:rsid w:val="00CF760C"/>
    <w:rsid w:val="00D000A1"/>
    <w:rsid w:val="00D0016A"/>
    <w:rsid w:val="00D00316"/>
    <w:rsid w:val="00D006C2"/>
    <w:rsid w:val="00D00D91"/>
    <w:rsid w:val="00D012F6"/>
    <w:rsid w:val="00D018DF"/>
    <w:rsid w:val="00D033BF"/>
    <w:rsid w:val="00D03909"/>
    <w:rsid w:val="00D04882"/>
    <w:rsid w:val="00D05396"/>
    <w:rsid w:val="00D06182"/>
    <w:rsid w:val="00D069E8"/>
    <w:rsid w:val="00D06F83"/>
    <w:rsid w:val="00D07358"/>
    <w:rsid w:val="00D077E7"/>
    <w:rsid w:val="00D07869"/>
    <w:rsid w:val="00D122EC"/>
    <w:rsid w:val="00D136C2"/>
    <w:rsid w:val="00D16CE3"/>
    <w:rsid w:val="00D17666"/>
    <w:rsid w:val="00D1778F"/>
    <w:rsid w:val="00D207FD"/>
    <w:rsid w:val="00D21DB4"/>
    <w:rsid w:val="00D22D8A"/>
    <w:rsid w:val="00D23B4C"/>
    <w:rsid w:val="00D2413C"/>
    <w:rsid w:val="00D246FB"/>
    <w:rsid w:val="00D249A4"/>
    <w:rsid w:val="00D26321"/>
    <w:rsid w:val="00D274EC"/>
    <w:rsid w:val="00D27BB9"/>
    <w:rsid w:val="00D304E8"/>
    <w:rsid w:val="00D30D86"/>
    <w:rsid w:val="00D315E6"/>
    <w:rsid w:val="00D31875"/>
    <w:rsid w:val="00D32321"/>
    <w:rsid w:val="00D326C5"/>
    <w:rsid w:val="00D32A1F"/>
    <w:rsid w:val="00D32C85"/>
    <w:rsid w:val="00D33173"/>
    <w:rsid w:val="00D33D47"/>
    <w:rsid w:val="00D33DC9"/>
    <w:rsid w:val="00D350E9"/>
    <w:rsid w:val="00D376D5"/>
    <w:rsid w:val="00D377E5"/>
    <w:rsid w:val="00D40635"/>
    <w:rsid w:val="00D413F5"/>
    <w:rsid w:val="00D41600"/>
    <w:rsid w:val="00D42E1A"/>
    <w:rsid w:val="00D42EDD"/>
    <w:rsid w:val="00D437B9"/>
    <w:rsid w:val="00D4481C"/>
    <w:rsid w:val="00D44C89"/>
    <w:rsid w:val="00D47653"/>
    <w:rsid w:val="00D47D98"/>
    <w:rsid w:val="00D50EEF"/>
    <w:rsid w:val="00D51AA0"/>
    <w:rsid w:val="00D51C2D"/>
    <w:rsid w:val="00D52C64"/>
    <w:rsid w:val="00D54E7A"/>
    <w:rsid w:val="00D569A7"/>
    <w:rsid w:val="00D57CDD"/>
    <w:rsid w:val="00D6019F"/>
    <w:rsid w:val="00D60330"/>
    <w:rsid w:val="00D607DE"/>
    <w:rsid w:val="00D60A03"/>
    <w:rsid w:val="00D631D9"/>
    <w:rsid w:val="00D6350B"/>
    <w:rsid w:val="00D64A45"/>
    <w:rsid w:val="00D64A7C"/>
    <w:rsid w:val="00D65B6F"/>
    <w:rsid w:val="00D6785B"/>
    <w:rsid w:val="00D7044B"/>
    <w:rsid w:val="00D70959"/>
    <w:rsid w:val="00D71653"/>
    <w:rsid w:val="00D7176B"/>
    <w:rsid w:val="00D74F4A"/>
    <w:rsid w:val="00D75A67"/>
    <w:rsid w:val="00D75B1D"/>
    <w:rsid w:val="00D8056C"/>
    <w:rsid w:val="00D8078C"/>
    <w:rsid w:val="00D80CFC"/>
    <w:rsid w:val="00D80E67"/>
    <w:rsid w:val="00D81A62"/>
    <w:rsid w:val="00D822B6"/>
    <w:rsid w:val="00D8297B"/>
    <w:rsid w:val="00D842CF"/>
    <w:rsid w:val="00D84B83"/>
    <w:rsid w:val="00D85F9F"/>
    <w:rsid w:val="00D86946"/>
    <w:rsid w:val="00D86A1C"/>
    <w:rsid w:val="00D874FE"/>
    <w:rsid w:val="00D877EE"/>
    <w:rsid w:val="00D87BAE"/>
    <w:rsid w:val="00D901EE"/>
    <w:rsid w:val="00D904F4"/>
    <w:rsid w:val="00D90CD3"/>
    <w:rsid w:val="00D91F2A"/>
    <w:rsid w:val="00D920CC"/>
    <w:rsid w:val="00D93305"/>
    <w:rsid w:val="00D93B05"/>
    <w:rsid w:val="00D94514"/>
    <w:rsid w:val="00D94E51"/>
    <w:rsid w:val="00D952CE"/>
    <w:rsid w:val="00D97581"/>
    <w:rsid w:val="00DA0BDA"/>
    <w:rsid w:val="00DA12CB"/>
    <w:rsid w:val="00DA1A03"/>
    <w:rsid w:val="00DA1E06"/>
    <w:rsid w:val="00DA31FA"/>
    <w:rsid w:val="00DA4D6B"/>
    <w:rsid w:val="00DA5262"/>
    <w:rsid w:val="00DA56E6"/>
    <w:rsid w:val="00DA5EF6"/>
    <w:rsid w:val="00DA68D5"/>
    <w:rsid w:val="00DA7B2E"/>
    <w:rsid w:val="00DB02ED"/>
    <w:rsid w:val="00DB05F8"/>
    <w:rsid w:val="00DB1BEA"/>
    <w:rsid w:val="00DB3718"/>
    <w:rsid w:val="00DB65F8"/>
    <w:rsid w:val="00DB69DA"/>
    <w:rsid w:val="00DB7FC1"/>
    <w:rsid w:val="00DC01C0"/>
    <w:rsid w:val="00DC13AD"/>
    <w:rsid w:val="00DC2915"/>
    <w:rsid w:val="00DC29B8"/>
    <w:rsid w:val="00DC2A3D"/>
    <w:rsid w:val="00DC3517"/>
    <w:rsid w:val="00DC4674"/>
    <w:rsid w:val="00DC51EF"/>
    <w:rsid w:val="00DC5AAA"/>
    <w:rsid w:val="00DC730F"/>
    <w:rsid w:val="00DD044E"/>
    <w:rsid w:val="00DD0951"/>
    <w:rsid w:val="00DD1FA3"/>
    <w:rsid w:val="00DD3407"/>
    <w:rsid w:val="00DD35EF"/>
    <w:rsid w:val="00DD3B24"/>
    <w:rsid w:val="00DD3F44"/>
    <w:rsid w:val="00DD4779"/>
    <w:rsid w:val="00DD48D3"/>
    <w:rsid w:val="00DD4D75"/>
    <w:rsid w:val="00DD58CA"/>
    <w:rsid w:val="00DD5DA2"/>
    <w:rsid w:val="00DE3D06"/>
    <w:rsid w:val="00DE468D"/>
    <w:rsid w:val="00DE4999"/>
    <w:rsid w:val="00DE4C44"/>
    <w:rsid w:val="00DE5DF2"/>
    <w:rsid w:val="00DE6166"/>
    <w:rsid w:val="00DE61D0"/>
    <w:rsid w:val="00DE6DCB"/>
    <w:rsid w:val="00DE7683"/>
    <w:rsid w:val="00DF1A95"/>
    <w:rsid w:val="00DF2F5E"/>
    <w:rsid w:val="00DF36ED"/>
    <w:rsid w:val="00DF3783"/>
    <w:rsid w:val="00DF3855"/>
    <w:rsid w:val="00DF4B3C"/>
    <w:rsid w:val="00DF5336"/>
    <w:rsid w:val="00DF655D"/>
    <w:rsid w:val="00DF6E71"/>
    <w:rsid w:val="00DF7E22"/>
    <w:rsid w:val="00E00316"/>
    <w:rsid w:val="00E01ACE"/>
    <w:rsid w:val="00E02244"/>
    <w:rsid w:val="00E03240"/>
    <w:rsid w:val="00E04225"/>
    <w:rsid w:val="00E046B1"/>
    <w:rsid w:val="00E04FB6"/>
    <w:rsid w:val="00E052C7"/>
    <w:rsid w:val="00E05DF6"/>
    <w:rsid w:val="00E0610E"/>
    <w:rsid w:val="00E06F06"/>
    <w:rsid w:val="00E0713B"/>
    <w:rsid w:val="00E071F9"/>
    <w:rsid w:val="00E07F9F"/>
    <w:rsid w:val="00E1125C"/>
    <w:rsid w:val="00E12121"/>
    <w:rsid w:val="00E12322"/>
    <w:rsid w:val="00E12CED"/>
    <w:rsid w:val="00E133BE"/>
    <w:rsid w:val="00E141D9"/>
    <w:rsid w:val="00E15D60"/>
    <w:rsid w:val="00E15D64"/>
    <w:rsid w:val="00E1776B"/>
    <w:rsid w:val="00E209B4"/>
    <w:rsid w:val="00E225FA"/>
    <w:rsid w:val="00E22726"/>
    <w:rsid w:val="00E24136"/>
    <w:rsid w:val="00E24563"/>
    <w:rsid w:val="00E2470B"/>
    <w:rsid w:val="00E24FE2"/>
    <w:rsid w:val="00E250B9"/>
    <w:rsid w:val="00E25B57"/>
    <w:rsid w:val="00E264A4"/>
    <w:rsid w:val="00E27A70"/>
    <w:rsid w:val="00E3182C"/>
    <w:rsid w:val="00E31981"/>
    <w:rsid w:val="00E334CE"/>
    <w:rsid w:val="00E33824"/>
    <w:rsid w:val="00E33F24"/>
    <w:rsid w:val="00E3442D"/>
    <w:rsid w:val="00E347BC"/>
    <w:rsid w:val="00E4154B"/>
    <w:rsid w:val="00E41E5E"/>
    <w:rsid w:val="00E43C12"/>
    <w:rsid w:val="00E47A51"/>
    <w:rsid w:val="00E47E8D"/>
    <w:rsid w:val="00E50206"/>
    <w:rsid w:val="00E50CB4"/>
    <w:rsid w:val="00E525F2"/>
    <w:rsid w:val="00E52A2C"/>
    <w:rsid w:val="00E52E44"/>
    <w:rsid w:val="00E534DD"/>
    <w:rsid w:val="00E53FB9"/>
    <w:rsid w:val="00E548F3"/>
    <w:rsid w:val="00E54B10"/>
    <w:rsid w:val="00E553D8"/>
    <w:rsid w:val="00E5540B"/>
    <w:rsid w:val="00E5566C"/>
    <w:rsid w:val="00E55719"/>
    <w:rsid w:val="00E5647C"/>
    <w:rsid w:val="00E6144E"/>
    <w:rsid w:val="00E61463"/>
    <w:rsid w:val="00E61774"/>
    <w:rsid w:val="00E62A6E"/>
    <w:rsid w:val="00E64509"/>
    <w:rsid w:val="00E64910"/>
    <w:rsid w:val="00E66364"/>
    <w:rsid w:val="00E66DFC"/>
    <w:rsid w:val="00E715D9"/>
    <w:rsid w:val="00E71790"/>
    <w:rsid w:val="00E71F0E"/>
    <w:rsid w:val="00E72140"/>
    <w:rsid w:val="00E74206"/>
    <w:rsid w:val="00E74F7B"/>
    <w:rsid w:val="00E74FAA"/>
    <w:rsid w:val="00E7581A"/>
    <w:rsid w:val="00E75A8F"/>
    <w:rsid w:val="00E766D4"/>
    <w:rsid w:val="00E81119"/>
    <w:rsid w:val="00E814A2"/>
    <w:rsid w:val="00E82D17"/>
    <w:rsid w:val="00E85176"/>
    <w:rsid w:val="00E919D9"/>
    <w:rsid w:val="00E91F48"/>
    <w:rsid w:val="00E92B1B"/>
    <w:rsid w:val="00E92B22"/>
    <w:rsid w:val="00E93695"/>
    <w:rsid w:val="00E9383E"/>
    <w:rsid w:val="00E93A2B"/>
    <w:rsid w:val="00E93C03"/>
    <w:rsid w:val="00E93F1D"/>
    <w:rsid w:val="00E94162"/>
    <w:rsid w:val="00E9576B"/>
    <w:rsid w:val="00E95937"/>
    <w:rsid w:val="00E96913"/>
    <w:rsid w:val="00E96A48"/>
    <w:rsid w:val="00E9745C"/>
    <w:rsid w:val="00E97A28"/>
    <w:rsid w:val="00E97F31"/>
    <w:rsid w:val="00EA0AF1"/>
    <w:rsid w:val="00EA1E62"/>
    <w:rsid w:val="00EA2735"/>
    <w:rsid w:val="00EA3274"/>
    <w:rsid w:val="00EA3645"/>
    <w:rsid w:val="00EA395C"/>
    <w:rsid w:val="00EA3B14"/>
    <w:rsid w:val="00EA455C"/>
    <w:rsid w:val="00EA4E72"/>
    <w:rsid w:val="00EA51EC"/>
    <w:rsid w:val="00EA5220"/>
    <w:rsid w:val="00EA5AC1"/>
    <w:rsid w:val="00EA5AC2"/>
    <w:rsid w:val="00EA65B8"/>
    <w:rsid w:val="00EA696D"/>
    <w:rsid w:val="00EA6DA3"/>
    <w:rsid w:val="00EB0AA2"/>
    <w:rsid w:val="00EB150F"/>
    <w:rsid w:val="00EB558F"/>
    <w:rsid w:val="00EB61BB"/>
    <w:rsid w:val="00EB6A17"/>
    <w:rsid w:val="00EB6BF9"/>
    <w:rsid w:val="00EB6F38"/>
    <w:rsid w:val="00EB73C3"/>
    <w:rsid w:val="00EC034A"/>
    <w:rsid w:val="00EC15E5"/>
    <w:rsid w:val="00EC170C"/>
    <w:rsid w:val="00EC1F07"/>
    <w:rsid w:val="00EC35A0"/>
    <w:rsid w:val="00EC51F0"/>
    <w:rsid w:val="00EC7C27"/>
    <w:rsid w:val="00ED194F"/>
    <w:rsid w:val="00ED1CEF"/>
    <w:rsid w:val="00ED2BCD"/>
    <w:rsid w:val="00ED35A9"/>
    <w:rsid w:val="00ED3D77"/>
    <w:rsid w:val="00ED5C88"/>
    <w:rsid w:val="00ED5ED8"/>
    <w:rsid w:val="00ED6FFB"/>
    <w:rsid w:val="00ED752C"/>
    <w:rsid w:val="00ED7A0E"/>
    <w:rsid w:val="00EE2BBE"/>
    <w:rsid w:val="00EE3F96"/>
    <w:rsid w:val="00EE4EAD"/>
    <w:rsid w:val="00EE600A"/>
    <w:rsid w:val="00EE7C5C"/>
    <w:rsid w:val="00EF02C3"/>
    <w:rsid w:val="00EF0C1C"/>
    <w:rsid w:val="00EF1A14"/>
    <w:rsid w:val="00EF1EE6"/>
    <w:rsid w:val="00EF2B87"/>
    <w:rsid w:val="00EF2E95"/>
    <w:rsid w:val="00EF3B4A"/>
    <w:rsid w:val="00EF4838"/>
    <w:rsid w:val="00EF69FD"/>
    <w:rsid w:val="00EF6EB9"/>
    <w:rsid w:val="00EF73E3"/>
    <w:rsid w:val="00EF7774"/>
    <w:rsid w:val="00F0092A"/>
    <w:rsid w:val="00F0107C"/>
    <w:rsid w:val="00F013E4"/>
    <w:rsid w:val="00F01520"/>
    <w:rsid w:val="00F01E14"/>
    <w:rsid w:val="00F01EB0"/>
    <w:rsid w:val="00F02017"/>
    <w:rsid w:val="00F022D5"/>
    <w:rsid w:val="00F04FB3"/>
    <w:rsid w:val="00F0509C"/>
    <w:rsid w:val="00F051FE"/>
    <w:rsid w:val="00F06659"/>
    <w:rsid w:val="00F06D0E"/>
    <w:rsid w:val="00F10AB9"/>
    <w:rsid w:val="00F114E2"/>
    <w:rsid w:val="00F11BA9"/>
    <w:rsid w:val="00F126E1"/>
    <w:rsid w:val="00F13B7B"/>
    <w:rsid w:val="00F13ECE"/>
    <w:rsid w:val="00F23652"/>
    <w:rsid w:val="00F270F9"/>
    <w:rsid w:val="00F300ED"/>
    <w:rsid w:val="00F319D1"/>
    <w:rsid w:val="00F32991"/>
    <w:rsid w:val="00F34248"/>
    <w:rsid w:val="00F35BF6"/>
    <w:rsid w:val="00F36A35"/>
    <w:rsid w:val="00F42867"/>
    <w:rsid w:val="00F42ECD"/>
    <w:rsid w:val="00F438FC"/>
    <w:rsid w:val="00F43EE6"/>
    <w:rsid w:val="00F456B7"/>
    <w:rsid w:val="00F45918"/>
    <w:rsid w:val="00F45F93"/>
    <w:rsid w:val="00F4613C"/>
    <w:rsid w:val="00F4651C"/>
    <w:rsid w:val="00F46608"/>
    <w:rsid w:val="00F47061"/>
    <w:rsid w:val="00F47570"/>
    <w:rsid w:val="00F47C3F"/>
    <w:rsid w:val="00F47E3C"/>
    <w:rsid w:val="00F50A4F"/>
    <w:rsid w:val="00F52960"/>
    <w:rsid w:val="00F54311"/>
    <w:rsid w:val="00F55344"/>
    <w:rsid w:val="00F55979"/>
    <w:rsid w:val="00F56FD8"/>
    <w:rsid w:val="00F57DC0"/>
    <w:rsid w:val="00F612E3"/>
    <w:rsid w:val="00F61BB9"/>
    <w:rsid w:val="00F62C09"/>
    <w:rsid w:val="00F63826"/>
    <w:rsid w:val="00F6400F"/>
    <w:rsid w:val="00F646EA"/>
    <w:rsid w:val="00F64726"/>
    <w:rsid w:val="00F651D1"/>
    <w:rsid w:val="00F67C28"/>
    <w:rsid w:val="00F711C3"/>
    <w:rsid w:val="00F7128F"/>
    <w:rsid w:val="00F71340"/>
    <w:rsid w:val="00F73626"/>
    <w:rsid w:val="00F7398C"/>
    <w:rsid w:val="00F739AC"/>
    <w:rsid w:val="00F74025"/>
    <w:rsid w:val="00F75A59"/>
    <w:rsid w:val="00F769E3"/>
    <w:rsid w:val="00F77719"/>
    <w:rsid w:val="00F779B3"/>
    <w:rsid w:val="00F81DB2"/>
    <w:rsid w:val="00F834F6"/>
    <w:rsid w:val="00F83981"/>
    <w:rsid w:val="00F85532"/>
    <w:rsid w:val="00F871D1"/>
    <w:rsid w:val="00F87C00"/>
    <w:rsid w:val="00F903A5"/>
    <w:rsid w:val="00F9076A"/>
    <w:rsid w:val="00F91756"/>
    <w:rsid w:val="00F91C61"/>
    <w:rsid w:val="00F92B6F"/>
    <w:rsid w:val="00F93208"/>
    <w:rsid w:val="00F93564"/>
    <w:rsid w:val="00F9361B"/>
    <w:rsid w:val="00F94A11"/>
    <w:rsid w:val="00F94DA5"/>
    <w:rsid w:val="00F94E63"/>
    <w:rsid w:val="00F952BA"/>
    <w:rsid w:val="00F956CD"/>
    <w:rsid w:val="00F95D60"/>
    <w:rsid w:val="00F9747E"/>
    <w:rsid w:val="00F97A07"/>
    <w:rsid w:val="00F97A87"/>
    <w:rsid w:val="00FA087C"/>
    <w:rsid w:val="00FA13FC"/>
    <w:rsid w:val="00FA1EB7"/>
    <w:rsid w:val="00FA4420"/>
    <w:rsid w:val="00FA7C10"/>
    <w:rsid w:val="00FB0017"/>
    <w:rsid w:val="00FB0942"/>
    <w:rsid w:val="00FB0C3C"/>
    <w:rsid w:val="00FB11C2"/>
    <w:rsid w:val="00FB1A2C"/>
    <w:rsid w:val="00FB2099"/>
    <w:rsid w:val="00FB24AF"/>
    <w:rsid w:val="00FB2ED9"/>
    <w:rsid w:val="00FB352C"/>
    <w:rsid w:val="00FB4D96"/>
    <w:rsid w:val="00FB5153"/>
    <w:rsid w:val="00FB634D"/>
    <w:rsid w:val="00FB7974"/>
    <w:rsid w:val="00FC054C"/>
    <w:rsid w:val="00FC22E4"/>
    <w:rsid w:val="00FC2718"/>
    <w:rsid w:val="00FC2CBD"/>
    <w:rsid w:val="00FC3234"/>
    <w:rsid w:val="00FC51F5"/>
    <w:rsid w:val="00FC5522"/>
    <w:rsid w:val="00FC6582"/>
    <w:rsid w:val="00FC716F"/>
    <w:rsid w:val="00FD00EB"/>
    <w:rsid w:val="00FD05F0"/>
    <w:rsid w:val="00FD1015"/>
    <w:rsid w:val="00FD16E7"/>
    <w:rsid w:val="00FD21DE"/>
    <w:rsid w:val="00FD2CC8"/>
    <w:rsid w:val="00FD3762"/>
    <w:rsid w:val="00FD39B7"/>
    <w:rsid w:val="00FD514F"/>
    <w:rsid w:val="00FD5A9D"/>
    <w:rsid w:val="00FD5D5C"/>
    <w:rsid w:val="00FD72BD"/>
    <w:rsid w:val="00FE23FD"/>
    <w:rsid w:val="00FE36D0"/>
    <w:rsid w:val="00FE3923"/>
    <w:rsid w:val="00FE3B73"/>
    <w:rsid w:val="00FE3FE7"/>
    <w:rsid w:val="00FE4C6D"/>
    <w:rsid w:val="00FE69B1"/>
    <w:rsid w:val="00FE6D70"/>
    <w:rsid w:val="00FE6FAB"/>
    <w:rsid w:val="00FE7E7F"/>
    <w:rsid w:val="00FF08B8"/>
    <w:rsid w:val="00FF148B"/>
    <w:rsid w:val="00FF2083"/>
    <w:rsid w:val="00FF2730"/>
    <w:rsid w:val="00FF55B2"/>
    <w:rsid w:val="00FF5663"/>
    <w:rsid w:val="00FF63D8"/>
    <w:rsid w:val="00FF676B"/>
    <w:rsid w:val="00FF6C32"/>
    <w:rsid w:val="00FF7FBA"/>
    <w:rsid w:val="3A3D69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qFormat/>
    <w:uiPriority w:val="0"/>
    <w:pPr>
      <w:keepNext/>
      <w:outlineLvl w:val="0"/>
    </w:pPr>
    <w:rPr>
      <w:sz w:val="52"/>
      <w:szCs w:val="20"/>
      <w:lang w:val="en-GB"/>
    </w:rPr>
  </w:style>
  <w:style w:type="paragraph" w:styleId="3">
    <w:name w:val="heading 2"/>
    <w:basedOn w:val="1"/>
    <w:next w:val="1"/>
    <w:qFormat/>
    <w:uiPriority w:val="0"/>
    <w:pPr>
      <w:keepNext/>
      <w:outlineLvl w:val="1"/>
    </w:pPr>
    <w:rPr>
      <w:sz w:val="28"/>
    </w:rPr>
  </w:style>
  <w:style w:type="paragraph" w:styleId="4">
    <w:name w:val="heading 3"/>
    <w:basedOn w:val="1"/>
    <w:next w:val="1"/>
    <w:qFormat/>
    <w:uiPriority w:val="0"/>
    <w:pPr>
      <w:keepNext/>
      <w:jc w:val="center"/>
      <w:outlineLvl w:val="2"/>
    </w:pPr>
    <w:rPr>
      <w:b/>
      <w:szCs w:val="20"/>
      <w:lang w:val="en-GB"/>
    </w:rPr>
  </w:style>
  <w:style w:type="paragraph" w:styleId="5">
    <w:name w:val="heading 4"/>
    <w:basedOn w:val="1"/>
    <w:next w:val="1"/>
    <w:qFormat/>
    <w:uiPriority w:val="0"/>
    <w:pPr>
      <w:keepNext/>
      <w:outlineLvl w:val="3"/>
    </w:pPr>
    <w:rPr>
      <w:b/>
      <w:szCs w:val="20"/>
      <w:lang w:val="en-GB"/>
    </w:rPr>
  </w:style>
  <w:style w:type="paragraph" w:styleId="6">
    <w:name w:val="heading 5"/>
    <w:basedOn w:val="1"/>
    <w:next w:val="1"/>
    <w:qFormat/>
    <w:uiPriority w:val="0"/>
    <w:pPr>
      <w:keepNext/>
      <w:jc w:val="both"/>
      <w:outlineLvl w:val="4"/>
    </w:pPr>
    <w:rPr>
      <w:b/>
      <w:bCs/>
    </w:rPr>
  </w:style>
  <w:style w:type="paragraph" w:styleId="7">
    <w:name w:val="heading 6"/>
    <w:basedOn w:val="1"/>
    <w:next w:val="1"/>
    <w:qFormat/>
    <w:uiPriority w:val="0"/>
    <w:pPr>
      <w:keepNext/>
      <w:numPr>
        <w:ilvl w:val="0"/>
        <w:numId w:val="1"/>
      </w:numPr>
      <w:outlineLvl w:val="5"/>
    </w:pPr>
    <w:rPr>
      <w:b/>
      <w:szCs w:val="20"/>
      <w:lang w:val="en-GB"/>
    </w:rPr>
  </w:style>
  <w:style w:type="paragraph" w:styleId="8">
    <w:name w:val="heading 7"/>
    <w:basedOn w:val="1"/>
    <w:next w:val="1"/>
    <w:qFormat/>
    <w:uiPriority w:val="0"/>
    <w:pPr>
      <w:keepNext/>
      <w:outlineLvl w:val="6"/>
    </w:pPr>
    <w:rPr>
      <w:b/>
      <w:bCs/>
      <w:sz w:val="22"/>
      <w:lang w:val="en-GB"/>
    </w:rPr>
  </w:style>
  <w:style w:type="character" w:default="1" w:styleId="9">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11">
    <w:name w:val="Balloon Text"/>
    <w:basedOn w:val="1"/>
    <w:link w:val="29"/>
    <w:qFormat/>
    <w:uiPriority w:val="0"/>
    <w:rPr>
      <w:rFonts w:ascii="Tahoma" w:hAnsi="Tahoma" w:cs="Tahoma"/>
      <w:sz w:val="16"/>
      <w:szCs w:val="16"/>
    </w:rPr>
  </w:style>
  <w:style w:type="paragraph" w:styleId="12">
    <w:name w:val="Body Text"/>
    <w:basedOn w:val="1"/>
    <w:qFormat/>
    <w:uiPriority w:val="0"/>
    <w:pPr>
      <w:tabs>
        <w:tab w:val="left" w:pos="1080"/>
        <w:tab w:val="left" w:pos="4320"/>
      </w:tabs>
      <w:spacing w:line="360" w:lineRule="auto"/>
      <w:jc w:val="both"/>
    </w:pPr>
    <w:rPr>
      <w:rFonts w:ascii="Arial" w:hAnsi="Arial" w:cs="Arial"/>
      <w:lang w:val="en-GB"/>
    </w:rPr>
  </w:style>
  <w:style w:type="paragraph" w:styleId="13">
    <w:name w:val="Body Text 2"/>
    <w:basedOn w:val="1"/>
    <w:qFormat/>
    <w:uiPriority w:val="0"/>
    <w:rPr>
      <w:b/>
      <w:lang w:val="fr-FR"/>
    </w:rPr>
  </w:style>
  <w:style w:type="paragraph" w:styleId="14">
    <w:name w:val="Body Text 3"/>
    <w:basedOn w:val="1"/>
    <w:qFormat/>
    <w:uiPriority w:val="0"/>
    <w:pPr>
      <w:tabs>
        <w:tab w:val="left" w:pos="1080"/>
        <w:tab w:val="left" w:pos="1260"/>
      </w:tabs>
    </w:pPr>
    <w:rPr>
      <w:color w:val="FF0000"/>
      <w:sz w:val="28"/>
      <w:szCs w:val="20"/>
      <w:lang w:val="en-GB"/>
    </w:rPr>
  </w:style>
  <w:style w:type="paragraph" w:styleId="15">
    <w:name w:val="Body Text Indent"/>
    <w:basedOn w:val="1"/>
    <w:qFormat/>
    <w:uiPriority w:val="0"/>
    <w:pPr>
      <w:ind w:left="3150" w:hanging="3330"/>
    </w:pPr>
    <w:rPr>
      <w:sz w:val="52"/>
      <w:szCs w:val="20"/>
      <w:lang w:val="en-GB"/>
    </w:rPr>
  </w:style>
  <w:style w:type="paragraph" w:styleId="16">
    <w:name w:val="Body Text Indent 2"/>
    <w:basedOn w:val="1"/>
    <w:qFormat/>
    <w:uiPriority w:val="0"/>
    <w:pPr>
      <w:tabs>
        <w:tab w:val="left" w:pos="1080"/>
        <w:tab w:val="left" w:pos="4320"/>
      </w:tabs>
      <w:ind w:left="-180"/>
    </w:pPr>
    <w:rPr>
      <w:bCs/>
      <w:lang w:val="en-GB"/>
    </w:rPr>
  </w:style>
  <w:style w:type="paragraph" w:styleId="17">
    <w:name w:val="Body Text Indent 3"/>
    <w:basedOn w:val="1"/>
    <w:qFormat/>
    <w:uiPriority w:val="0"/>
    <w:pPr>
      <w:ind w:left="900"/>
      <w:jc w:val="both"/>
    </w:pPr>
    <w:rPr>
      <w:rFonts w:ascii="Arial" w:hAnsi="Arial" w:cs="Arial"/>
      <w:lang w:val="en-GB"/>
    </w:rPr>
  </w:style>
  <w:style w:type="character" w:styleId="18">
    <w:name w:val="annotation reference"/>
    <w:basedOn w:val="9"/>
    <w:semiHidden/>
    <w:qFormat/>
    <w:uiPriority w:val="0"/>
    <w:rPr>
      <w:sz w:val="16"/>
      <w:szCs w:val="16"/>
    </w:rPr>
  </w:style>
  <w:style w:type="paragraph" w:styleId="19">
    <w:name w:val="annotation text"/>
    <w:basedOn w:val="1"/>
    <w:semiHidden/>
    <w:qFormat/>
    <w:uiPriority w:val="0"/>
    <w:rPr>
      <w:sz w:val="20"/>
      <w:szCs w:val="20"/>
      <w:lang w:val="en-GB"/>
    </w:rPr>
  </w:style>
  <w:style w:type="character" w:styleId="20">
    <w:name w:val="Emphasis"/>
    <w:basedOn w:val="9"/>
    <w:qFormat/>
    <w:uiPriority w:val="0"/>
    <w:rPr>
      <w:i/>
      <w:iCs/>
    </w:rPr>
  </w:style>
  <w:style w:type="paragraph" w:styleId="21">
    <w:name w:val="footer"/>
    <w:basedOn w:val="1"/>
    <w:qFormat/>
    <w:uiPriority w:val="0"/>
    <w:pPr>
      <w:tabs>
        <w:tab w:val="center" w:pos="4320"/>
        <w:tab w:val="right" w:pos="8640"/>
      </w:tabs>
    </w:pPr>
  </w:style>
  <w:style w:type="paragraph" w:styleId="22">
    <w:name w:val="header"/>
    <w:basedOn w:val="1"/>
    <w:link w:val="28"/>
    <w:qFormat/>
    <w:uiPriority w:val="0"/>
    <w:pPr>
      <w:tabs>
        <w:tab w:val="center" w:pos="4320"/>
        <w:tab w:val="right" w:pos="8640"/>
      </w:tabs>
    </w:pPr>
    <w:rPr>
      <w:lang w:val="en-GB"/>
    </w:rPr>
  </w:style>
  <w:style w:type="character" w:styleId="23">
    <w:name w:val="Hyperlink"/>
    <w:basedOn w:val="9"/>
    <w:qFormat/>
    <w:uiPriority w:val="0"/>
    <w:rPr>
      <w:color w:val="0000FF" w:themeColor="hyperlink"/>
      <w:u w:val="single"/>
    </w:rPr>
  </w:style>
  <w:style w:type="character" w:styleId="24">
    <w:name w:val="page number"/>
    <w:basedOn w:val="9"/>
    <w:qFormat/>
    <w:uiPriority w:val="0"/>
  </w:style>
  <w:style w:type="table" w:styleId="25">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26">
    <w:name w:val="Title"/>
    <w:basedOn w:val="1"/>
    <w:link w:val="27"/>
    <w:qFormat/>
    <w:uiPriority w:val="0"/>
    <w:pPr>
      <w:ind w:right="864"/>
      <w:jc w:val="center"/>
    </w:pPr>
    <w:rPr>
      <w:b/>
      <w:sz w:val="28"/>
      <w:lang w:val="en-GB"/>
    </w:rPr>
  </w:style>
  <w:style w:type="character" w:customStyle="1" w:styleId="27">
    <w:name w:val="Title Char"/>
    <w:basedOn w:val="9"/>
    <w:link w:val="26"/>
    <w:qFormat/>
    <w:uiPriority w:val="0"/>
    <w:rPr>
      <w:b/>
      <w:sz w:val="28"/>
      <w:szCs w:val="24"/>
      <w:lang w:val="en-GB" w:eastAsia="en-US" w:bidi="ar-SA"/>
    </w:rPr>
  </w:style>
  <w:style w:type="character" w:customStyle="1" w:styleId="28">
    <w:name w:val="Header Char"/>
    <w:basedOn w:val="9"/>
    <w:link w:val="22"/>
    <w:qFormat/>
    <w:uiPriority w:val="0"/>
    <w:rPr>
      <w:sz w:val="24"/>
      <w:szCs w:val="24"/>
      <w:lang w:val="en-GB" w:bidi="ar-SA"/>
    </w:rPr>
  </w:style>
  <w:style w:type="character" w:customStyle="1" w:styleId="29">
    <w:name w:val="Balloon Text Char"/>
    <w:basedOn w:val="9"/>
    <w:link w:val="11"/>
    <w:qFormat/>
    <w:uiPriority w:val="0"/>
    <w:rPr>
      <w:rFonts w:ascii="Tahoma" w:hAnsi="Tahoma" w:cs="Tahoma"/>
      <w:sz w:val="16"/>
      <w:szCs w:val="16"/>
    </w:rPr>
  </w:style>
  <w:style w:type="character" w:customStyle="1" w:styleId="30">
    <w:name w:val="ital1"/>
    <w:qFormat/>
    <w:uiPriority w:val="0"/>
    <w:rPr>
      <w:i/>
      <w:iCs/>
    </w:rPr>
  </w:style>
  <w:style w:type="paragraph" w:customStyle="1" w:styleId="31">
    <w:name w:val="Normal1"/>
    <w:qFormat/>
    <w:uiPriority w:val="0"/>
    <w:rPr>
      <w:rFonts w:ascii="Times New Roman" w:hAnsi="Times New Roman" w:eastAsia="Times New Roman" w:cs="Times New Roman"/>
      <w:color w:val="000000"/>
      <w:lang w:val="en-US" w:eastAsia="en-US" w:bidi="ar-SA"/>
    </w:rPr>
  </w:style>
  <w:style w:type="paragraph" w:styleId="32">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7A35AD-3127-4FB9-AB93-7E94BDED72F7}">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19</Pages>
  <Words>1424</Words>
  <Characters>8123</Characters>
  <Lines>67</Lines>
  <Paragraphs>19</Paragraphs>
  <TotalTime>7</TotalTime>
  <ScaleCrop>false</ScaleCrop>
  <LinksUpToDate>false</LinksUpToDate>
  <CharactersWithSpaces>9528</CharactersWithSpaces>
  <Application>WPS Office_12.2.0.23197_F1E327BC-269C-435d-A152-05C5408002CA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2017-08-09T11:34:00Z</dcterms:created>
  <dc:creator>Quality Control PC</dc:creator>
  <cp:lastModifiedBy>bhupender mehra</cp:lastModifiedBy>
  <cp:lastPrinted>2014-03-15T11:17:00Z</cp:lastPrinted>
  <dcterms:modified xsi:type="dcterms:W3CDTF">2026-02-21T13:04:11Z</dcterms:modified>
  <dc:title>ANALYTICAL METHOD VALIDATION</dc:title>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2057-12.2.0.23197</vt:lpwstr>
  </property>
  <property fmtid="{D5CDD505-2E9C-101B-9397-08002B2CF9AE}" pid="3" name="ICV">
    <vt:lpwstr>B40882C9EEE542EDB24F2D8F79F9162B_12</vt:lpwstr>
  </property>
</Properties>
</file>